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120" w:beforeAutospacing="0" w:after="120" w:afterAutospacing="0" w:line="360" w:lineRule="auto"/>
      </w:pPr>
      <w:r>
        <w:t xml:space="preserve"> </w:t>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3"/>
        <w:ind w:firstLine="643"/>
        <w:jc w:val="center"/>
        <w:spacing w:beforeAutospacing="0" w:afterAutospacing="0"/>
        <w:rPr>
          <w:rFonts w:hint="eastAsia" w:ascii="Arial" w:hAnsi="Arial" w:cs="Arial"/>
          <w:b/>
          <w:color w:val="000000"/>
          <w:sz w:val="32"/>
          <w:szCs w:val="32"/>
          <w:lang w:eastAsia="zh-CN"/>
        </w:rPr>
      </w:pPr>
      <w:r>
        <w:rPr>
          <w:rFonts w:ascii="Arial" w:hAnsi="Arial" w:cs="Arial"/>
          <w:b/>
          <w:color w:val="000000"/>
          <w:sz w:val="32"/>
          <w:szCs w:val="32"/>
        </w:rPr>
        <w:t xml:space="preserve">项目</w:t>
      </w:r>
      <w:r>
        <w:rPr>
          <w:rFonts w:hint="eastAsia" w:ascii="Arial" w:hAnsi="Arial" w:cs="Arial"/>
          <w:b/>
          <w:color w:val="000000"/>
          <w:sz w:val="32"/>
          <w:szCs w:val="32"/>
        </w:rPr>
        <w:t xml:space="preserve">名称：</w:t>
      </w:r>
      <w:r>
        <w:rPr>
          <w:rFonts w:hint="eastAsia" w:ascii="Arial" w:hAnsi="Arial" w:cs="Arial"/>
          <w:b/>
          <w:color w:val="000000"/>
          <w:sz w:val="32"/>
          <w:szCs w:val="32"/>
          <w:lang w:eastAsia="zh-CN"/>
        </w:rPr>
        <w:t xml:space="preserve">射阳县自然资源和规划局2026年度飞机施药防治美国白蛾采购</w:t>
      </w:r>
      <w:r>
        <w:rPr>
          <w:rFonts w:hint="eastAsia" w:ascii="Arial" w:hAnsi="Arial" w:cs="Arial"/>
          <w:b/>
          <w:color w:val="000000"/>
          <w:sz w:val="32"/>
          <w:szCs w:val="32"/>
          <w:lang w:val="en-US" w:eastAsia="zh-CN"/>
        </w:rPr>
        <w:t xml:space="preserve">项目</w:t>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 xml:space="preserve">项目编号：JSZC-320924-YCJC-G2026-0001</w:t>
      </w:r>
      <w:r/>
    </w:p>
    <w:p>
      <w:pPr>
        <w:pStyle w:val="863"/>
        <w:ind w:firstLine="643"/>
        <w:jc w:val="center"/>
        <w:spacing w:beforeAutospacing="0" w:afterAutospacing="0"/>
        <w:rPr>
          <w:rFonts w:hint="default" w:ascii="Arial" w:hAnsi="Arial" w:cs="Arial" w:eastAsiaTheme="minorEastAsia"/>
          <w:b/>
          <w:color w:val="000000"/>
          <w:sz w:val="32"/>
          <w:szCs w:val="32"/>
          <w:lang w:val="en-US" w:eastAsia="zh-CN"/>
        </w:rPr>
      </w:pPr>
      <w:r>
        <w:rPr>
          <w:rFonts w:hint="default" w:ascii="Arial" w:hAnsi="Arial" w:cs="Arial" w:eastAsiaTheme="minorEastAsia"/>
          <w:b/>
          <w:color w:val="000000"/>
          <w:sz w:val="32"/>
          <w:szCs w:val="32"/>
          <w:lang w:val="en-US" w:eastAsia="zh-CN"/>
        </w:rPr>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射阳县自然资源和规划局</w:t>
      </w:r>
      <w:r/>
    </w:p>
    <w:p>
      <w:pPr>
        <w:pStyle w:val="863"/>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月</w:t>
      </w:r>
      <w:r/>
    </w:p>
    <w:p>
      <w:pPr>
        <w:pStyle w:val="863"/>
        <w:spacing w:before="120" w:beforeAutospacing="0" w:after="120" w:afterAutospacing="0" w:line="360" w:lineRule="auto"/>
        <w:rPr>
          <w:rFonts w:ascii="Arial" w:hAnsi="Arial" w:cs="Arial"/>
          <w:color w:val="000000"/>
        </w:rPr>
      </w:pPr>
      <w:r>
        <w:rPr>
          <w:rFonts w:ascii="Arial" w:hAnsi="Arial" w:cs="Arial"/>
          <w:color w:val="000000"/>
        </w:rPr>
        <w:t xml:space="preserve">                        </w:t>
      </w:r>
      <w:r/>
    </w:p>
    <w:p>
      <w:pPr>
        <w:pStyle w:val="863"/>
        <w:spacing w:before="120" w:beforeAutospacing="0" w:after="120" w:afterAutospacing="0" w:line="360" w:lineRule="auto"/>
        <w:rPr>
          <w:rFonts w:ascii="Arial" w:hAnsi="Arial" w:cs="Arial"/>
          <w:color w:val="000000"/>
        </w:rPr>
      </w:pPr>
      <w:r>
        <w:rPr>
          <w:rFonts w:ascii="Arial" w:hAnsi="Arial" w:cs="Arial"/>
          <w:color w:val="000000"/>
        </w:rPr>
      </w:r>
      <w:r/>
    </w:p>
    <w:p>
      <w:pPr>
        <w:pStyle w:val="863"/>
        <w:jc w:val="center"/>
        <w:spacing w:beforeAutospacing="0" w:afterAutospacing="0" w:line="480" w:lineRule="auto"/>
      </w:pPr>
      <w:r>
        <w:rPr>
          <w:rFonts w:ascii="Times New Roman" w:hAnsi="Times New Roman"/>
          <w:color w:val="000000"/>
          <w:sz w:val="21"/>
          <w:szCs w:val="21"/>
        </w:rPr>
        <w:t xml:space="preserve"> </w:t>
      </w:r>
      <w:bookmarkStart w:id="0" w:name="_Toc523127445"/>
      <w:r/>
      <w:bookmarkStart w:id="1" w:name="_Toc479757206"/>
      <w:r/>
      <w:bookmarkStart w:id="2" w:name="_Toc20823272"/>
      <w:r/>
      <w:bookmarkStart w:id="3" w:name="_Toc16938516"/>
      <w:r/>
      <w:bookmarkStart w:id="4" w:name="_Toc513029200"/>
      <w:r/>
      <w:bookmarkStart w:id="5"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3"/>
        <w:jc w:val="both"/>
        <w:spacing w:beforeAutospacing="0" w:afterAutospacing="0" w:line="480" w:lineRule="auto"/>
      </w:pPr>
      <w:r>
        <w:t xml:space="preserve">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63"/>
        <w:ind w:firstLine="480"/>
        <w:jc w:val="both"/>
        <w:spacing w:beforeAutospacing="0" w:afterAutospacing="0" w:line="360" w:lineRule="auto"/>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rPr>
        <w:t xml:space="preserve">项目概况</w:t>
      </w:r>
      <w:r/>
    </w:p>
    <w:p>
      <w:pPr>
        <w:pStyle w:val="863"/>
        <w:ind w:firstLine="480"/>
        <w:jc w:val="both"/>
        <w:spacing w:beforeAutospacing="0" w:afterAutospacing="0" w:line="360" w:lineRule="auto"/>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lang w:eastAsia="zh-CN"/>
        </w:rPr>
        <w:t xml:space="preserve">射阳县自然资源和规划局2026年度飞机施药防治美国白蛾采购</w:t>
      </w:r>
      <w:r>
        <w:rPr>
          <w:rFonts w:hint="eastAsia" w:asciiTheme="minorEastAsia" w:hAnsiTheme="minorEastAsia" w:cstheme="minorEastAsia"/>
          <w:color w:val="000000"/>
          <w:u w:val="single"/>
          <w:lang w:val="en-US" w:eastAsia="zh-CN"/>
        </w:rPr>
        <w:t xml:space="preserve">项目</w:t>
      </w:r>
      <w:r>
        <w:rPr>
          <w:rFonts w:hint="eastAsia" w:asciiTheme="minorEastAsia" w:hAnsiTheme="minorEastAsia" w:cstheme="minorEastAsia"/>
          <w:color w:val="000000"/>
        </w:rPr>
        <w:t xml:space="preserve">的潜在投标人</w:t>
      </w:r>
      <w:r>
        <w:rPr>
          <w:rFonts w:hint="eastAsia" w:asciiTheme="minorEastAsia" w:hAnsiTheme="minorEastAsia" w:cstheme="minorEastAsia"/>
          <w:color w:val="000000"/>
          <w:lang w:val="en-US" w:eastAsia="zh-CN"/>
        </w:rPr>
        <w:t xml:space="preserve">应</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18</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 w:name="_Hlk24379207"/>
      <w:r/>
      <w:bookmarkStart w:id="7" w:name="_Toc35393790"/>
      <w:r/>
      <w:bookmarkStart w:id="8" w:name="_Toc38985263"/>
      <w:r/>
      <w:bookmarkStart w:id="9" w:name="_Toc28359079"/>
      <w:r/>
      <w:bookmarkStart w:id="10" w:name="_Toc35393621"/>
      <w:r/>
      <w:bookmarkStart w:id="11" w:name="_Toc28359002"/>
      <w:r>
        <w:rPr>
          <w:rFonts w:hint="eastAsia" w:asciiTheme="minorEastAsia" w:hAnsiTheme="minorEastAsia" w:cstheme="minorEastAsia"/>
          <w:b/>
          <w:bCs/>
          <w:color w:val="333333"/>
          <w:shd w:val="clear" w:color="auto" w:fill="ffffff"/>
        </w:rPr>
        <w:t xml:space="preserve">一、项目基本情况</w:t>
      </w:r>
      <w:bookmarkEnd w:id="6"/>
      <w:r/>
      <w:bookmarkEnd w:id="7"/>
      <w:r/>
      <w:bookmarkEnd w:id="8"/>
      <w:r/>
      <w:bookmarkEnd w:id="9"/>
      <w:r/>
      <w:bookmarkEnd w:id="10"/>
      <w:r/>
      <w:bookmarkEnd w:id="11"/>
      <w:r/>
      <w:r/>
    </w:p>
    <w:p>
      <w:pPr>
        <w:pStyle w:val="863"/>
        <w:ind w:firstLine="480"/>
        <w:jc w:val="both"/>
        <w:spacing w:beforeAutospacing="0" w:afterAutospacing="0" w:line="360" w:lineRule="auto"/>
        <w:rPr>
          <w:rFonts w:hint="default"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 xml:space="preserve">1.项目编号：JSZC-320924-YCJC-G2026-0001</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rPr>
        <w:t xml:space="preserve">2.项目名称：</w:t>
      </w:r>
      <w:r>
        <w:rPr>
          <w:rFonts w:hint="eastAsia" w:asciiTheme="minorEastAsia" w:hAnsiTheme="minorEastAsia" w:cstheme="minorEastAsia"/>
          <w:color w:val="333333"/>
          <w:shd w:val="clear" w:color="auto" w:fill="ffffff"/>
          <w:lang w:eastAsia="zh-CN"/>
        </w:rPr>
        <w:t xml:space="preserve">射阳县自然资源和规划局2026年度飞机施药防治美国白蛾采购</w:t>
      </w:r>
      <w:r>
        <w:rPr>
          <w:rFonts w:hint="eastAsia" w:asciiTheme="minorEastAsia" w:hAnsiTheme="minorEastAsia" w:cstheme="minorEastAsia"/>
          <w:color w:val="333333"/>
          <w:shd w:val="clear" w:color="auto" w:fill="ffffff"/>
          <w:lang w:val="en-US" w:eastAsia="zh-CN"/>
        </w:rPr>
        <w:t xml:space="preserve">项目</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3.采购方式：公开招标</w:t>
      </w:r>
      <w:r/>
    </w:p>
    <w:p>
      <w:pPr>
        <w:pStyle w:val="863"/>
        <w:ind w:firstLine="480"/>
        <w:jc w:val="both"/>
        <w:spacing w:beforeAutospacing="0" w:afterAutospacing="0" w:line="360" w:lineRule="auto"/>
        <w:rPr>
          <w:rFonts w:hint="eastAsia"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 xml:space="preserve">4.预算金额：</w:t>
      </w:r>
      <w:r>
        <w:rPr>
          <w:rFonts w:hint="eastAsia" w:asciiTheme="minorEastAsia" w:hAnsiTheme="minorEastAsia" w:cstheme="minorEastAsia"/>
          <w:color w:val="333333"/>
          <w:shd w:val="clear" w:color="auto" w:fill="ffffff"/>
          <w:lang w:val="en-US" w:eastAsia="zh-CN"/>
        </w:rPr>
        <w:t xml:space="preserve">105</w:t>
      </w:r>
      <w:r>
        <w:rPr>
          <w:rFonts w:hint="eastAsia" w:asciiTheme="minorEastAsia" w:hAnsiTheme="minorEastAsia" w:cstheme="minorEastAsia"/>
          <w:color w:val="333333"/>
          <w:shd w:val="clear" w:color="auto" w:fill="ffffff"/>
        </w:rPr>
        <w:t xml:space="preserve">万</w:t>
      </w:r>
      <w:r>
        <w:rPr>
          <w:rFonts w:hint="eastAsia" w:asciiTheme="minorEastAsia" w:hAnsiTheme="minorEastAsia" w:cstheme="minorEastAsia"/>
          <w:color w:val="333333"/>
          <w:shd w:val="clear" w:color="auto" w:fill="ffffff"/>
          <w:lang w:val="en-US" w:eastAsia="zh-CN"/>
        </w:rPr>
        <w:t xml:space="preserve">元</w:t>
      </w:r>
      <w:r/>
    </w:p>
    <w:p>
      <w:pPr>
        <w:pStyle w:val="863"/>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Theme="minorEastAsia" w:hAnsiTheme="minorEastAsia" w:cstheme="minorEastAsia"/>
          <w:color w:val="333333"/>
          <w:shd w:val="clear" w:color="auto" w:fill="ffffff"/>
        </w:rPr>
        <w:t xml:space="preserve">5.最高限价</w:t>
      </w:r>
      <w:r>
        <w:rPr>
          <w:rFonts w:hint="eastAsia" w:ascii="宋体" w:hAnsi="宋体" w:eastAsia="宋体" w:cs="宋体"/>
          <w:color w:val="000000"/>
        </w:rPr>
        <w:t xml:space="preserve">（单价）：</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元/</w:t>
      </w:r>
      <w:r>
        <w:rPr>
          <w:rFonts w:hint="eastAsia" w:ascii="宋体" w:hAnsi="宋体" w:eastAsia="宋体" w:cs="宋体"/>
          <w:color w:val="000000"/>
          <w:lang w:val="en-US" w:eastAsia="zh-CN"/>
        </w:rPr>
        <w:t xml:space="preserve">亩</w:t>
      </w:r>
      <w:r>
        <w:rPr>
          <w:rFonts w:hint="eastAsia" w:ascii="宋体" w:hAnsi="宋体" w:eastAsia="宋体" w:cs="宋体"/>
          <w:color w:val="000000"/>
        </w:rPr>
        <w:t xml:space="preserve">；备注：投标单价不得超过最高单价限价，否则按无效投标人处理。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项目规模：飞防面积约</w:t>
      </w:r>
      <w:r>
        <w:rPr>
          <w:rFonts w:hint="eastAsia" w:asciiTheme="minorEastAsia" w:hAnsiTheme="minorEastAsia" w:cstheme="minorEastAsia"/>
          <w:color w:val="333333"/>
          <w:shd w:val="clear" w:color="auto" w:fill="ffffff"/>
          <w:lang w:val="en-US" w:eastAsia="zh-CN"/>
        </w:rPr>
        <w:t xml:space="preserve">7</w:t>
      </w:r>
      <w:r>
        <w:rPr>
          <w:rFonts w:hint="eastAsia" w:asciiTheme="minorEastAsia" w:hAnsiTheme="minorEastAsia" w:cstheme="minorEastAsia"/>
          <w:color w:val="333333"/>
          <w:shd w:val="clear" w:color="auto" w:fill="ffffff"/>
        </w:rPr>
        <w:t xml:space="preserve">万亩（本项目最终合同结算总价以实际飞防面积数量为准）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7</w:t>
      </w:r>
      <w:r>
        <w:rPr>
          <w:rFonts w:hint="eastAsia" w:asciiTheme="minorEastAsia" w:hAnsiTheme="minorEastAsia" w:cstheme="minorEastAsia"/>
          <w:color w:val="333333"/>
          <w:shd w:val="clear" w:color="auto" w:fill="ffffff"/>
        </w:rPr>
        <w:t xml:space="preserve">.采购需求：</w:t>
      </w:r>
      <w:r>
        <w:rPr>
          <w:rFonts w:hint="eastAsia" w:asciiTheme="minorEastAsia" w:hAnsiTheme="minorEastAsia" w:cstheme="minorEastAsia"/>
          <w:color w:val="333333"/>
          <w:shd w:val="clear" w:color="auto" w:fill="ffffff"/>
          <w:lang w:eastAsia="zh-CN"/>
        </w:rPr>
        <w:t xml:space="preserve">射阳县自然资源和规划局射阳县202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lang w:eastAsia="zh-CN"/>
        </w:rPr>
        <w:t xml:space="preserve">年度飞机施药防治美国白蛾采购项目进行招标。</w:t>
      </w:r>
      <w:r>
        <w:rPr>
          <w:rFonts w:hint="eastAsia" w:asciiTheme="minorEastAsia" w:hAnsiTheme="minorEastAsia" w:cstheme="minorEastAsia"/>
          <w:color w:val="333333"/>
          <w:shd w:val="clear" w:color="auto" w:fill="ffffff"/>
          <w:lang w:val="en-US" w:eastAsia="zh-CN"/>
        </w:rPr>
        <w:t xml:space="preserve">此次飞防使用载药量400公斤以上的具备飞防条件的飞机，</w:t>
      </w:r>
      <w:r>
        <w:rPr>
          <w:rFonts w:hint="eastAsia" w:asciiTheme="minorEastAsia" w:hAnsiTheme="minorEastAsia" w:cstheme="minorEastAsia"/>
          <w:color w:val="333333"/>
          <w:shd w:val="clear" w:color="auto" w:fill="ffffff"/>
          <w:lang w:eastAsia="zh-CN"/>
        </w:rPr>
        <w:t xml:space="preserve">采用超低容量喷雾方法喷洒施药，严格掌握用药量，雾滴密度要求每平方厘米10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以上；飞防过程中喷洒均匀，漏喷率控制在0.01%以内，</w:t>
      </w:r>
      <w:r>
        <w:rPr>
          <w:rFonts w:hint="eastAsia" w:asciiTheme="minorEastAsia" w:hAnsiTheme="minorEastAsia" w:cstheme="minorEastAsia"/>
          <w:color w:val="333333"/>
          <w:shd w:val="clear" w:color="auto" w:fill="ffffff"/>
          <w:lang w:val="en-US" w:eastAsia="zh-CN"/>
        </w:rPr>
        <w:t xml:space="preserve">以期防治第一代，有效控制第二代、第三代美国白蛾等食叶害虫</w:t>
      </w:r>
      <w:r>
        <w:rPr>
          <w:rFonts w:hint="eastAsia" w:asciiTheme="minorEastAsia" w:hAnsiTheme="minorEastAsia" w:cstheme="minorEastAsia"/>
          <w:color w:val="333333"/>
          <w:shd w:val="clear" w:color="auto" w:fill="ffffff"/>
          <w:lang w:eastAsia="zh-CN"/>
        </w:rPr>
        <w:t xml:space="preserve">；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3.5%以下”，叶片保存率达到85%以上。具体采购范围及所应达到的具体要求，以本采购文件中项目需求及清单的相应规定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8</w:t>
      </w:r>
      <w:r>
        <w:rPr>
          <w:rFonts w:hint="eastAsia" w:asciiTheme="minorEastAsia" w:hAnsiTheme="minorEastAsia" w:cstheme="minorEastAsia"/>
          <w:color w:val="333333"/>
          <w:shd w:val="clear" w:color="auto" w:fill="ffffff"/>
        </w:rPr>
        <w:t xml:space="preserve">.合同履行期限：</w:t>
      </w:r>
      <w:r>
        <w:rPr>
          <w:rFonts w:hint="eastAsia" w:asciiTheme="minorEastAsia" w:hAnsiTheme="minorEastAsia" w:cstheme="minorEastAsia"/>
          <w:color w:val="333333"/>
          <w:shd w:val="clear" w:color="auto" w:fill="ffffff"/>
          <w:lang w:eastAsia="zh-CN"/>
        </w:rPr>
        <w:t xml:space="preserve">10日历天，计划开工日期202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lang w:eastAsia="zh-CN"/>
        </w:rPr>
        <w:t xml:space="preserve">年6月中旬，具体开工日期以采购人的书面通知为准。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9</w:t>
      </w:r>
      <w:r>
        <w:rPr>
          <w:rFonts w:hint="eastAsia" w:asciiTheme="minorEastAsia" w:hAnsiTheme="minorEastAsia" w:cstheme="minorEastAsia"/>
          <w:color w:val="333333"/>
          <w:shd w:val="clear" w:color="auto" w:fill="ffffff"/>
        </w:rPr>
        <w:t xml:space="preserve">.本项目接受联合体参与招标。</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 w:name="_Toc35393622"/>
      <w:r/>
      <w:bookmarkStart w:id="13" w:name="_Toc35393791"/>
      <w:r/>
      <w:bookmarkStart w:id="14" w:name="_Toc28359003"/>
      <w:r/>
      <w:bookmarkStart w:id="15" w:name="_Toc38985264"/>
      <w:r/>
      <w:bookmarkStart w:id="16" w:name="_Toc28359080"/>
      <w:r>
        <w:rPr>
          <w:rFonts w:hint="eastAsia" w:asciiTheme="minorEastAsia" w:hAnsiTheme="minorEastAsia" w:cstheme="minorEastAsia"/>
          <w:b/>
          <w:bCs/>
          <w:color w:val="333333"/>
          <w:shd w:val="clear" w:color="auto" w:fill="ffffff"/>
        </w:rPr>
        <w:t xml:space="preserve">二、申请人的资格要求：</w:t>
      </w:r>
      <w:bookmarkEnd w:id="12"/>
      <w:r/>
      <w:bookmarkEnd w:id="13"/>
      <w:r/>
      <w:bookmarkEnd w:id="14"/>
      <w:r/>
      <w:bookmarkEnd w:id="15"/>
      <w:r/>
      <w:bookmarkEnd w:id="1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1.满足《中华人民共和国政府采购法》第二十二条规定，并提供下列材料：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 法人或者其他组织的营业执照等证明文件，自然人的身份证明；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1.2上一年度的财务状况报表（成立不满一年无需提供）；</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1.3具备履行合同所必需的设备和专业技术能力的书面声明；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1.5参加政府采购活动前3年内在经营活动中没有重大违法记录的书面声明。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1.6法律、行政法规规定的其他条件。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2.落实政府采购政策需满足的资格要求：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本项目为服务类采购项目，所属行业为：其他未列明行业。本项目专门面向中小企业采购，投标人须为符合《关于印发中小企业划型标准规定的通知》（工信部联企业[2011]300号）文件的中小企业（申请时须提供中小企业声明函，否则按无效标处理）。</w:t>
      </w:r>
      <w:r/>
    </w:p>
    <w:p>
      <w:pPr>
        <w:pStyle w:val="863"/>
        <w:numPr>
          <w:ilvl w:val="0"/>
          <w:numId w:val="1"/>
        </w:numPr>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本项目的特定资格要求：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3.1.</w:t>
      </w:r>
      <w:r>
        <w:rPr>
          <w:rFonts w:hint="eastAsia" w:asciiTheme="minorEastAsia" w:hAnsiTheme="minorEastAsia" w:cstheme="minorEastAsia"/>
          <w:color w:val="333333"/>
          <w:shd w:val="clear" w:color="auto" w:fill="ffffff"/>
        </w:rPr>
        <w:t xml:space="preserve">投标人必须具有航空资质且同时具有林业有害生物防控能力的独立法人。</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3.2</w:t>
      </w:r>
      <w:r>
        <w:rPr>
          <w:rFonts w:hint="eastAsia" w:asciiTheme="minorEastAsia" w:hAnsiTheme="minorEastAsia" w:cstheme="minorEastAsia"/>
          <w:color w:val="333333"/>
          <w:shd w:val="clear" w:color="auto" w:fill="ffffff"/>
        </w:rPr>
        <w:t xml:space="preserve">投标人授权委托人须为本单位正式员工</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lang w:val="en-US" w:eastAsia="zh-CN"/>
        </w:rPr>
        <w:t xml:space="preserve">如是联合体投标，授权委托人须为联合体牵头公司正式员工</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w:t>
      </w:r>
      <w:r>
        <w:rPr>
          <w:rFonts w:hint="eastAsia" w:asciiTheme="minorEastAsia" w:hAnsiTheme="minorEastAsia" w:cstheme="minorEastAsia"/>
          <w:color w:val="333333"/>
          <w:shd w:val="clear" w:color="auto" w:fill="ffffff"/>
          <w:lang w:val="en-US" w:eastAsia="zh-CN"/>
        </w:rPr>
        <w:t xml:space="preserve">须提供</w:t>
      </w:r>
      <w:r>
        <w:rPr>
          <w:rFonts w:hint="eastAsia" w:asciiTheme="minorEastAsia" w:hAnsiTheme="minorEastAsia" w:cstheme="minorEastAsia"/>
          <w:color w:val="333333"/>
          <w:shd w:val="clear" w:color="auto" w:fill="ffffff"/>
        </w:rPr>
        <w:t xml:space="preserve">投标人为其缴纳的开标前六个月中任1个月的社保证明材料（如是单位法定代表人参加无须提供社保材料）；事业单位不需提供上述所需资料，但需提供人社部门出具的该单位及人员事业性质证明原件的扫描件。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3.3</w:t>
      </w:r>
      <w:r>
        <w:rPr>
          <w:rFonts w:hint="eastAsia" w:asciiTheme="minorEastAsia" w:hAnsiTheme="minorEastAsia" w:cstheme="minorEastAsia"/>
          <w:color w:val="333333"/>
          <w:shd w:val="clear" w:color="auto" w:fill="ffffff"/>
        </w:rPr>
        <w:t xml:space="preserve">本项目接受联合体投标。联合体投标的，应同时满足下列要求：</w:t>
      </w:r>
      <w:r/>
    </w:p>
    <w:p>
      <w:pPr>
        <w:pStyle w:val="863"/>
        <w:ind w:firstLine="480"/>
        <w:jc w:val="both"/>
        <w:spacing w:beforeAutospacing="0" w:afterAutospacing="0" w:line="360" w:lineRule="auto"/>
        <w:rPr>
          <w:rFonts w:hint="eastAsia" w:asciiTheme="minorEastAsia" w:hAnsiTheme="minorEastAsia" w:cstheme="minorEastAsia"/>
          <w:color w:val="0000ff"/>
          <w:shd w:val="clear" w:color="auto" w:fill="ffffff"/>
        </w:rPr>
      </w:pPr>
      <w:r>
        <w:rPr>
          <w:rFonts w:hint="eastAsia" w:asciiTheme="minorEastAsia" w:hAnsiTheme="minorEastAsia" w:cstheme="minorEastAsia"/>
          <w:color w:val="333333"/>
          <w:shd w:val="clear" w:color="auto" w:fill="ffffff"/>
          <w:lang w:val="en-US" w:eastAsia="zh-CN"/>
        </w:rPr>
        <w:t xml:space="preserve">3.3.1</w:t>
      </w:r>
      <w:r>
        <w:rPr>
          <w:rFonts w:hint="eastAsia" w:asciiTheme="minorEastAsia" w:hAnsiTheme="minorEastAsia" w:cstheme="minorEastAsia"/>
          <w:color w:val="333333"/>
          <w:shd w:val="clear" w:color="auto" w:fill="ffffff"/>
        </w:rPr>
        <w:t xml:space="preserve">两家独立法人单位可以组成一个联合体(本项目</w:t>
      </w:r>
      <w:r>
        <w:rPr>
          <w:rFonts w:hint="eastAsia" w:asciiTheme="minorEastAsia" w:hAnsiTheme="minorEastAsia" w:cstheme="minorEastAsia"/>
          <w:color w:val="333333"/>
          <w:shd w:val="clear" w:color="auto" w:fill="ffffff"/>
          <w:lang w:val="en-US" w:eastAsia="zh-CN"/>
        </w:rPr>
        <w:t xml:space="preserve">联合体成员</w:t>
      </w:r>
      <w:r>
        <w:rPr>
          <w:rFonts w:hint="eastAsia" w:asciiTheme="minorEastAsia" w:hAnsiTheme="minorEastAsia" w:cstheme="minorEastAsia"/>
          <w:color w:val="333333"/>
          <w:shd w:val="clear" w:color="auto" w:fill="ffffff"/>
        </w:rPr>
        <w:t xml:space="preserve">不得超过2家)，以一个供应商的身份共同参加政府采购。</w:t>
      </w:r>
      <w:r>
        <w:rPr>
          <w:rFonts w:hint="eastAsia" w:asciiTheme="minorEastAsia" w:hAnsiTheme="minorEastAsia" w:cstheme="minorEastAsia"/>
          <w:color w:val="0000ff"/>
          <w:shd w:val="clear" w:color="auto" w:fill="ffffff"/>
          <w:lang w:val="en-US" w:eastAsia="zh-CN"/>
        </w:rPr>
        <w:t xml:space="preserve">联合体成员中</w:t>
      </w:r>
      <w:r>
        <w:rPr>
          <w:rFonts w:hint="eastAsia" w:asciiTheme="minorEastAsia" w:hAnsiTheme="minorEastAsia" w:cstheme="minorEastAsia"/>
          <w:color w:val="0000ff"/>
          <w:shd w:val="clear" w:color="auto" w:fill="ffffff"/>
        </w:rPr>
        <w:t xml:space="preserve">须</w:t>
      </w:r>
      <w:r>
        <w:rPr>
          <w:rFonts w:hint="eastAsia" w:asciiTheme="minorEastAsia" w:hAnsiTheme="minorEastAsia" w:cstheme="minorEastAsia"/>
          <w:color w:val="0000ff"/>
          <w:shd w:val="clear" w:color="auto" w:fill="ffffff"/>
          <w:lang w:val="en-US" w:eastAsia="zh-CN"/>
        </w:rPr>
        <w:t xml:space="preserve">具备</w:t>
      </w:r>
      <w:r>
        <w:rPr>
          <w:rFonts w:hint="eastAsia" w:asciiTheme="minorEastAsia" w:hAnsiTheme="minorEastAsia" w:cstheme="minorEastAsia"/>
          <w:color w:val="0000ff"/>
          <w:shd w:val="clear" w:color="auto" w:fill="ffffff"/>
        </w:rPr>
        <w:t xml:space="preserve">有航空资质</w:t>
      </w:r>
      <w:r>
        <w:rPr>
          <w:rFonts w:hint="eastAsia" w:asciiTheme="minorEastAsia" w:hAnsiTheme="minorEastAsia" w:cstheme="minorEastAsia"/>
          <w:color w:val="0000ff"/>
          <w:shd w:val="clear" w:color="auto" w:fill="ffffff"/>
          <w:lang w:val="en-US" w:eastAsia="zh-CN"/>
        </w:rPr>
        <w:t xml:space="preserve">和</w:t>
      </w:r>
      <w:r>
        <w:rPr>
          <w:rFonts w:hint="eastAsia" w:asciiTheme="minorEastAsia" w:hAnsiTheme="minorEastAsia" w:cstheme="minorEastAsia"/>
          <w:color w:val="0000ff"/>
          <w:shd w:val="clear" w:color="auto" w:fill="ffffff"/>
        </w:rPr>
        <w:t xml:space="preserve">林业有害生物防控能力的独立法人。</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2以联合体形式参加投标的，联合体各方均应当符合政府采购法第22条规定的条件</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lang w:val="en-US" w:eastAsia="zh-CN"/>
        </w:rPr>
        <w:t xml:space="preserve">均须提供相关材料</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合体中的供应商按照联合体分工明确联合体牵头人，联合体牵头人作为投标全权代表，代表所有联合体成员负责执行一切与该项目招投标活动有关的事项，投标文件由牵头单位统一组织（含盖章），应答材料可由联合体各方回应，如是成员单位的应答材料由成员单位在相关材料的扫描件上加盖红章</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并加盖牵头单位红章，否则无效。</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合体投标的授权委托人须为联合体牵头人本单位正式员工，提供联合体牵头人为其缴纳的开标前六个月中任1个月的社保证明材料（如是单位法定代表人参加无须提供社保材料）；事业单位不需提供上述所需资料，但需提供人社部门出具的该单位及人员事业性质证明原件的扫描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3.3</w:t>
      </w: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不得变动。</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3.4</w:t>
      </w:r>
      <w:r>
        <w:rPr>
          <w:rFonts w:hint="eastAsia" w:asciiTheme="minorEastAsia" w:hAnsiTheme="minorEastAsia" w:cstheme="minorEastAsia"/>
          <w:color w:val="333333"/>
          <w:shd w:val="clear" w:color="auto" w:fill="ffffff"/>
        </w:rPr>
        <w:t xml:space="preserve">投标人需按采购人要求提供符合国家标准的药剂，防治药品需三证齐全（农药登记证、农药生产批准证、产品标准号），投标文件须提供农药登记证、农药生产批准证、产品标准号三证扫描件并加盖相应公章。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5</w:t>
      </w:r>
      <w:r>
        <w:rPr>
          <w:rFonts w:hint="eastAsia" w:asciiTheme="minorEastAsia" w:hAnsiTheme="minorEastAsia" w:cstheme="minorEastAsia"/>
          <w:color w:val="333333"/>
          <w:shd w:val="clear" w:color="auto" w:fill="ffffff"/>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单位负责人为同一人或者存在直接控股、管理关系的不同供应商，不得参加同一合同项下的政府采购活动。</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三、获取招标文件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bookmarkStart w:id="17" w:name="_Toc35393793"/>
      <w:r/>
      <w:bookmarkStart w:id="18" w:name="_Toc35393624"/>
      <w:r/>
      <w:bookmarkStart w:id="19" w:name="_Toc38985266"/>
      <w:r/>
      <w:bookmarkStart w:id="20" w:name="_Toc28359005"/>
      <w:r/>
      <w:bookmarkStart w:id="21" w:name="_Toc28359082"/>
      <w:r>
        <w:rPr>
          <w:rFonts w:hint="eastAsia" w:asciiTheme="minorEastAsia" w:hAnsiTheme="minorEastAsia" w:cstheme="minorEastAsia"/>
          <w:color w:val="333333"/>
          <w:shd w:val="clear" w:color="auto" w:fill="ffffff"/>
        </w:rPr>
        <w:t xml:space="preserve">1.</w:t>
      </w:r>
      <w:bookmarkEnd w:id="17"/>
      <w:r/>
      <w:bookmarkEnd w:id="18"/>
      <w:r/>
      <w:bookmarkEnd w:id="19"/>
      <w:r/>
      <w:bookmarkEnd w:id="20"/>
      <w:r/>
      <w:bookmarkEnd w:id="21"/>
      <w:r>
        <w:rPr>
          <w:rFonts w:hint="eastAsia" w:asciiTheme="minorEastAsia" w:hAnsiTheme="minorEastAsia" w:cstheme="minorEastAsia"/>
          <w:color w:val="333333"/>
          <w:shd w:val="clear" w:color="auto" w:fill="ffffff"/>
        </w:rPr>
        <w:t xml:space="preserve">时间：自招标文件公告发布之日起5个工作日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2.</w:t>
      </w:r>
      <w:r>
        <w:rPr>
          <w:rFonts w:hint="eastAsia" w:asciiTheme="minorEastAsia" w:hAnsiTheme="minorEastAsia" w:cstheme="minorEastAsia"/>
          <w:color w:val="333333"/>
          <w:shd w:val="clear" w:color="auto" w:fill="ffffff"/>
        </w:rPr>
        <w:t xml:space="preserve">地点：网上注册登记成功后系统内免费下载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方式：本项目采用网上注册登记方式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4.售价：0元</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四、提交投标文件截止时间、开标时间和地点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1.时间：202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年</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月</w:t>
      </w:r>
      <w:r>
        <w:rPr>
          <w:rFonts w:hint="eastAsia" w:asciiTheme="minorEastAsia" w:hAnsiTheme="minorEastAsia" w:cstheme="minorEastAsia"/>
          <w:color w:val="333333"/>
          <w:shd w:val="clear" w:color="auto" w:fill="ffffff"/>
          <w:lang w:val="en-US" w:eastAsia="zh-CN"/>
        </w:rPr>
        <w:t xml:space="preserve">18</w:t>
      </w:r>
      <w:r>
        <w:rPr>
          <w:rFonts w:hint="eastAsia" w:asciiTheme="minorEastAsia" w:hAnsiTheme="minorEastAsia" w:cstheme="minorEastAsia"/>
          <w:color w:val="333333"/>
          <w:shd w:val="clear" w:color="auto" w:fill="ffffff"/>
        </w:rPr>
        <w:t xml:space="preserve">日15:00分（北京时间）</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2.地点：“苏采云”政府采购交易系统网上开标大厅。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22" w:name="_Toc38985267"/>
      <w:r/>
      <w:bookmarkStart w:id="23" w:name="_Toc35393625"/>
      <w:r/>
      <w:bookmarkStart w:id="24" w:name="_Toc28359007"/>
      <w:r/>
      <w:bookmarkStart w:id="25" w:name="_Toc28359084"/>
      <w:r/>
      <w:bookmarkStart w:id="26" w:name="_Toc35393794"/>
      <w:r>
        <w:rPr>
          <w:rFonts w:hint="eastAsia" w:asciiTheme="minorEastAsia" w:hAnsiTheme="minorEastAsia" w:cstheme="minorEastAsia"/>
          <w:b/>
          <w:bCs/>
          <w:color w:val="333333"/>
          <w:shd w:val="clear" w:color="auto" w:fill="ffffff"/>
        </w:rPr>
        <w:t xml:space="preserve">五、公告期限</w:t>
      </w:r>
      <w:bookmarkEnd w:id="22"/>
      <w:r/>
      <w:bookmarkEnd w:id="23"/>
      <w:r/>
      <w:bookmarkEnd w:id="24"/>
      <w:r/>
      <w:bookmarkEnd w:id="25"/>
      <w:r/>
      <w:bookmarkEnd w:id="2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27" w:name="_Toc35393795"/>
      <w:r/>
      <w:bookmarkStart w:id="28" w:name="_Toc38985268"/>
      <w:r/>
      <w:bookmarkStart w:id="29" w:name="_Toc35393626"/>
      <w:r>
        <w:rPr>
          <w:rFonts w:hint="eastAsia" w:asciiTheme="minorEastAsia" w:hAnsiTheme="minorEastAsia" w:cstheme="minorEastAsia"/>
          <w:color w:val="333333"/>
          <w:shd w:val="clear" w:color="auto" w:fill="ffffff"/>
        </w:rPr>
        <w:t xml:space="preserve">自本公告发布之日起5个工作日。</w:t>
      </w:r>
      <w:bookmarkEnd w:id="27"/>
      <w:r/>
      <w:bookmarkEnd w:id="28"/>
      <w:r/>
      <w:bookmarkEnd w:id="29"/>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六、其他补充事宜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30" w:name="_Toc28359018"/>
      <w:r>
        <w:rPr>
          <w:rFonts w:hint="eastAsia" w:asciiTheme="minorEastAsia" w:hAnsiTheme="minorEastAsia" w:cstheme="minorEastAsia"/>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http://www.ccgp-jiangsu.gov.cn/jiangsu/zlxz/ee/ee3a4bc5a3454aa2b0d9312230633ce9.html。</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地址：http://czj.yancheng.gov.cn/art/2023/9/14/art_2407_4057499.html。</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2.有关本次招标的事项若存在变动或修改，敬请及时关注盐城市政府采购中心在“中国政府采购网”、“江苏政府采购网”、“盐城市政府采购网”发布的更正公告。</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3.本次招标不收取投标保证金，不收取质量保证金。</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七、对本次招标提出询问，请按以下方式联系。</w:t>
      </w:r>
      <w:bookmarkEnd w:id="30"/>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bookmarkStart w:id="31" w:name="_Toc35393806"/>
      <w:r/>
      <w:bookmarkStart w:id="32" w:name="_Toc35393637"/>
      <w:r/>
      <w:bookmarkStart w:id="33" w:name="_Toc28359019"/>
      <w:r/>
      <w:bookmarkStart w:id="34" w:name="_Toc28359096"/>
      <w:r/>
      <w:bookmarkStart w:id="35" w:name="_Toc28359009"/>
      <w:r>
        <w:rPr>
          <w:rFonts w:hint="eastAsia" w:asciiTheme="minorEastAsia" w:hAnsiTheme="minorEastAsia" w:eastAsiaTheme="minorEastAsia" w:cstheme="minorEastAsia"/>
          <w:color w:val="333333"/>
          <w:sz w:val="24"/>
          <w:szCs w:val="24"/>
          <w:shd w:val="clear" w:color="auto" w:fill="ffffff"/>
          <w:lang w:val="en-US" w:eastAsia="zh-CN" w:bidi="ar-SA"/>
        </w:rPr>
        <w:t xml:space="preserve">1.采购人信息</w:t>
      </w:r>
      <w:bookmarkEnd w:id="31"/>
      <w:r/>
      <w:bookmarkEnd w:id="32"/>
      <w:r/>
      <w:bookmarkEnd w:id="33"/>
      <w:r/>
      <w:bookmarkEnd w:id="34"/>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名    称：射阳县自然资源和规划局</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地    址：射阳县县城幸福大道26号（台阳博雅苑写字楼A座8 至10楼）</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联系方式：</w:t>
      </w:r>
      <w:bookmarkStart w:id="36" w:name="_Toc35393807"/>
      <w:r/>
      <w:bookmarkStart w:id="37" w:name="_Toc28359097"/>
      <w:r/>
      <w:bookmarkStart w:id="38" w:name="_Toc35393638"/>
      <w:r/>
      <w:bookmarkStart w:id="39" w:name="_Toc28359020"/>
      <w:r>
        <w:rPr>
          <w:rFonts w:hint="eastAsia" w:asciiTheme="minorEastAsia" w:hAnsiTheme="minorEastAsia" w:eastAsiaTheme="minorEastAsia" w:cstheme="minorEastAsia"/>
          <w:color w:val="333333"/>
          <w:sz w:val="24"/>
          <w:szCs w:val="24"/>
          <w:shd w:val="clear" w:color="auto" w:fill="ffffff"/>
          <w:lang w:val="en-US" w:eastAsia="zh-CN" w:bidi="ar-SA"/>
        </w:rPr>
        <w:t xml:space="preserve">19516508060</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2.采购代理机构信息</w:t>
      </w:r>
      <w:bookmarkEnd w:id="36"/>
      <w:r/>
      <w:bookmarkEnd w:id="37"/>
      <w:r/>
      <w:bookmarkEnd w:id="38"/>
      <w:r/>
      <w:bookmarkEnd w:id="39"/>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bookmarkStart w:id="40" w:name="_Toc28359021"/>
      <w:r/>
      <w:bookmarkStart w:id="41" w:name="_Toc28359098"/>
      <w:r/>
      <w:bookmarkStart w:id="42" w:name="_Toc35393639"/>
      <w:r/>
      <w:bookmarkStart w:id="43" w:name="_Toc35393808"/>
      <w:r>
        <w:rPr>
          <w:rFonts w:hint="eastAsia" w:asciiTheme="minorEastAsia" w:hAnsiTheme="minorEastAsia" w:eastAsiaTheme="minorEastAsia" w:cstheme="minorEastAsia"/>
          <w:color w:val="333333"/>
          <w:sz w:val="24"/>
          <w:szCs w:val="24"/>
          <w:shd w:val="clear" w:color="auto" w:fill="ffffff"/>
          <w:lang w:val="en-US" w:eastAsia="zh-CN" w:bidi="ar-SA"/>
        </w:rPr>
        <w:t xml:space="preserve">名  称：盐城捷诚项目管理有限公司</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地　址：射阳县合德镇人民西路246号金源创客空间二楼</w:t>
      </w:r>
      <w:r/>
    </w:p>
    <w:p>
      <w:pPr>
        <w:ind w:firstLine="560"/>
        <w:jc w:val="left"/>
        <w:pageBreakBefore w:val="0"/>
        <w:spacing w:line="360" w:lineRule="auto"/>
        <w:rPr>
          <w:rFonts w:hint="eastAsia" w:asciiTheme="minorEastAsia" w:hAnsiTheme="minorEastAsia" w:cstheme="minorEastAsia"/>
          <w:color w:val="333333"/>
          <w:sz w:val="24"/>
          <w:szCs w:val="24"/>
          <w:shd w:val="clear" w:color="auto" w:fill="ffffff"/>
          <w:lang w:val="en-US" w:eastAsia="zh-CN" w:bidi="ar-SA"/>
        </w:rPr>
      </w:pPr>
      <w:r>
        <w:rPr>
          <w:rFonts w:hint="eastAsia" w:asciiTheme="minorEastAsia" w:hAnsiTheme="minorEastAsia" w:cstheme="minorEastAsia"/>
          <w:color w:val="333333"/>
          <w:sz w:val="24"/>
          <w:szCs w:val="24"/>
          <w:shd w:val="clear" w:color="auto" w:fill="ffffff"/>
          <w:lang w:val="en-US" w:eastAsia="zh-CN" w:bidi="ar-SA"/>
        </w:rPr>
        <w:t xml:space="preserve">联系人：王伟</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联系方式：13390689555</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3.项目联系方式</w:t>
      </w:r>
      <w:bookmarkEnd w:id="40"/>
      <w:r/>
      <w:bookmarkEnd w:id="41"/>
      <w:r/>
      <w:bookmarkEnd w:id="42"/>
      <w:r/>
      <w:bookmarkEnd w:id="43"/>
      <w:r/>
      <w:r/>
    </w:p>
    <w:p>
      <w:pPr>
        <w:ind w:firstLine="560"/>
        <w:jc w:val="left"/>
        <w:pageBreakBefore w:val="0"/>
        <w:spacing w:line="360" w:lineRule="auto"/>
        <w:rPr>
          <w:rFonts w:hint="default"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项目联系人：刘洋</w:t>
      </w:r>
      <w:r/>
    </w:p>
    <w:p>
      <w:pPr>
        <w:ind w:firstLine="560"/>
        <w:jc w:val="left"/>
        <w:pageBreakBefore w:val="0"/>
        <w:spacing w:line="360" w:lineRule="auto"/>
        <w:rPr>
          <w:rFonts w:hint="default"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电　　 话：19516508060</w:t>
      </w:r>
      <w:r/>
    </w:p>
    <w:p>
      <w:pPr>
        <w:pStyle w:val="863"/>
        <w:ind w:firstLine="480"/>
        <w:jc w:val="both"/>
        <w:spacing w:beforeAutospacing="0" w:afterAutospacing="0" w:line="360" w:lineRule="auto"/>
        <w:rPr>
          <w:rFonts w:ascii="仿宋" w:hAnsi="仿宋" w:eastAsia="仿宋" w:cs="仿宋"/>
          <w:color w:val="333333"/>
          <w:shd w:val="clear" w:color="auto" w:fill="ffffff"/>
        </w:rPr>
      </w:pPr>
      <w:r>
        <w:rPr>
          <w:rFonts w:ascii="仿宋" w:hAnsi="仿宋" w:eastAsia="仿宋" w:cs="仿宋"/>
          <w:color w:val="333333"/>
          <w:shd w:val="clear" w:color="auto" w:fill="ffffff"/>
        </w:rPr>
      </w:r>
      <w:r/>
    </w:p>
    <w:p>
      <w:pPr>
        <w:pStyle w:val="863"/>
        <w:ind w:firstLine="480"/>
        <w:jc w:val="both"/>
        <w:spacing w:beforeAutospacing="0" w:afterAutospacing="0" w:line="360" w:lineRule="auto"/>
      </w:pPr>
      <w:r>
        <w:rPr>
          <w:rFonts w:hint="eastAsia" w:ascii="仿宋" w:hAnsi="仿宋" w:eastAsia="仿宋" w:cs="仿宋"/>
          <w:color w:val="333333"/>
          <w:sz w:val="28"/>
          <w:szCs w:val="28"/>
          <w:shd w:val="clear" w:color="auto" w:fill="ffffff"/>
        </w:rPr>
        <w:t xml:space="preserve"> </w:t>
      </w:r>
      <w:bookmarkStart w:id="44" w:name="_Toc120614211"/>
      <w:r>
        <w:rPr>
          <w:rFonts w:hint="eastAsia" w:ascii="仿宋" w:hAnsi="仿宋" w:eastAsia="仿宋" w:cs="仿宋"/>
          <w:color w:val="333333"/>
          <w:sz w:val="28"/>
          <w:szCs w:val="28"/>
          <w:shd w:val="clear" w:color="auto" w:fill="ffffff"/>
          <w:lang w:val="en-US" w:eastAsia="zh-CN"/>
        </w:rPr>
        <w:t xml:space="preserve">            </w:t>
      </w:r>
      <w:r>
        <w:rPr>
          <w:rFonts w:hint="eastAsia" w:ascii="黑体" w:hAnsi="宋体" w:eastAsia="黑体" w:cs="黑体"/>
          <w:b/>
          <w:color w:val="000000"/>
          <w:sz w:val="44"/>
          <w:szCs w:val="44"/>
        </w:rPr>
        <w:t xml:space="preserve">第二章  </w:t>
      </w:r>
      <w:bookmarkEnd w:id="44"/>
      <w:r/>
      <w:bookmarkStart w:id="45" w:name="_Toc16938518"/>
      <w:r/>
      <w:bookmarkStart w:id="46" w:name="_Toc513029202"/>
      <w:r/>
      <w:bookmarkStart w:id="47" w:name="_Toc120614213"/>
      <w:r/>
      <w:bookmarkStart w:id="48" w:name="_Toc20823274"/>
      <w:r>
        <w:rPr>
          <w:rFonts w:hint="eastAsia" w:ascii="黑体" w:hAnsi="宋体" w:eastAsia="黑体" w:cs="黑体"/>
          <w:b/>
          <w:color w:val="000000"/>
          <w:sz w:val="44"/>
          <w:szCs w:val="44"/>
        </w:rPr>
        <w:t xml:space="preserve">投标人须知</w:t>
      </w:r>
      <w:bookmarkEnd w:id="45"/>
      <w:r/>
      <w:bookmarkEnd w:id="46"/>
      <w:r/>
      <w:bookmarkEnd w:id="47"/>
      <w:r/>
      <w:bookmarkEnd w:id="48"/>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49" w:name="_Toc513029203"/>
      <w:r/>
      <w:bookmarkStart w:id="50" w:name="_Toc120614214"/>
      <w:r/>
      <w:bookmarkStart w:id="51" w:name="_Toc16938519"/>
      <w:r/>
      <w:bookmarkStart w:id="52" w:name="_Toc20823275"/>
      <w:r>
        <w:rPr>
          <w:rFonts w:hint="eastAsia" w:asciiTheme="minorEastAsia" w:hAnsiTheme="minorEastAsia" w:cstheme="minorEastAsia"/>
          <w:b/>
          <w:bCs/>
          <w:color w:val="333333"/>
          <w:shd w:val="clear" w:color="auto" w:fill="ffffff"/>
        </w:rPr>
        <w:t xml:space="preserve">一、总则</w:t>
      </w:r>
      <w:bookmarkEnd w:id="49"/>
      <w:r/>
      <w:bookmarkEnd w:id="50"/>
      <w:r/>
      <w:bookmarkEnd w:id="51"/>
      <w:r/>
      <w:bookmarkEnd w:id="52"/>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53" w:name="_Toc16938520"/>
      <w:r/>
      <w:bookmarkStart w:id="54" w:name="_Toc513029204"/>
      <w:r/>
      <w:bookmarkStart w:id="55" w:name="_Toc458694821"/>
      <w:r/>
      <w:bookmarkStart w:id="56" w:name="_Toc20823276"/>
      <w:r/>
      <w:bookmarkStart w:id="57" w:name="_Hlt16619475"/>
      <w:r>
        <w:rPr>
          <w:rFonts w:hint="eastAsia" w:asciiTheme="minorEastAsia" w:hAnsiTheme="minorEastAsia" w:cstheme="minorEastAsia"/>
          <w:b/>
          <w:bCs/>
          <w:color w:val="333333"/>
          <w:shd w:val="clear" w:color="auto" w:fill="ffffff"/>
        </w:rPr>
        <w:t xml:space="preserve">1</w:t>
      </w:r>
      <w:bookmarkEnd w:id="53"/>
      <w:r>
        <w:rPr>
          <w:rFonts w:hint="eastAsia" w:asciiTheme="minorEastAsia" w:hAnsiTheme="minorEastAsia" w:cstheme="minorEastAsia"/>
          <w:b/>
          <w:bCs/>
          <w:color w:val="333333"/>
          <w:shd w:val="clear" w:color="auto" w:fill="ffffff"/>
        </w:rPr>
        <w:t xml:space="preserve">、招标方式</w:t>
      </w:r>
      <w:bookmarkEnd w:id="54"/>
      <w:r/>
      <w:bookmarkEnd w:id="55"/>
      <w:r/>
      <w:bookmarkEnd w:id="5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1.1本次招标采取公开招标方式，本招标文件仅适用于招标公告中所述项目。</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58" w:name="_Toc16938521"/>
      <w:r/>
      <w:bookmarkStart w:id="59" w:name="_Toc20823277"/>
      <w:r/>
      <w:bookmarkStart w:id="60" w:name="_Toc513029205"/>
      <w:r>
        <w:rPr>
          <w:rFonts w:hint="eastAsia" w:asciiTheme="minorEastAsia" w:hAnsiTheme="minorEastAsia" w:cstheme="minorEastAsia"/>
          <w:b/>
          <w:bCs/>
          <w:color w:val="333333"/>
          <w:shd w:val="clear" w:color="auto" w:fill="ffffff"/>
        </w:rPr>
        <w:t xml:space="preserve">2、合格的投标人</w:t>
      </w:r>
      <w:bookmarkEnd w:id="58"/>
      <w:r/>
      <w:bookmarkEnd w:id="59"/>
      <w:r/>
      <w:bookmarkEnd w:id="60"/>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2.1满足招标公告中供应商的资格要求的规定。</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2.2满足本文件实质性要求和条件的规定。</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1" w:name="_Toc513029206"/>
      <w:r/>
      <w:bookmarkStart w:id="62" w:name="_Toc16938522"/>
      <w:r/>
      <w:bookmarkStart w:id="63" w:name="_Toc20823278"/>
      <w:r>
        <w:rPr>
          <w:rFonts w:hint="eastAsia" w:asciiTheme="minorEastAsia" w:hAnsiTheme="minorEastAsia" w:cstheme="minorEastAsia"/>
          <w:b/>
          <w:bCs/>
          <w:color w:val="333333"/>
          <w:shd w:val="clear" w:color="auto" w:fill="ffffff"/>
        </w:rPr>
        <w:t xml:space="preserve">3、适用法律</w:t>
      </w:r>
      <w:bookmarkEnd w:id="61"/>
      <w:r/>
      <w:bookmarkEnd w:id="62"/>
      <w:r/>
      <w:bookmarkEnd w:id="63"/>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3.1本次招标及由此产生的合同受中华人民共和国有关的法律法规制约和保护。</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4" w:name="_Toc16938523"/>
      <w:r/>
      <w:bookmarkStart w:id="65" w:name="_Toc513029207"/>
      <w:r/>
      <w:bookmarkStart w:id="66" w:name="_Toc462564067"/>
      <w:r/>
      <w:bookmarkStart w:id="67" w:name="_Toc20823279"/>
      <w:r>
        <w:rPr>
          <w:rFonts w:hint="eastAsia" w:asciiTheme="minorEastAsia" w:hAnsiTheme="minorEastAsia" w:cstheme="minorEastAsia"/>
          <w:b/>
          <w:bCs/>
          <w:color w:val="333333"/>
          <w:shd w:val="clear" w:color="auto" w:fill="ffffff"/>
        </w:rPr>
        <w:t xml:space="preserve">4、投标费用</w:t>
      </w:r>
      <w:bookmarkEnd w:id="64"/>
      <w:r/>
      <w:bookmarkEnd w:id="65"/>
      <w:r/>
      <w:bookmarkEnd w:id="66"/>
      <w:r/>
      <w:bookmarkEnd w:id="67"/>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4.1投标人应自行承担所有与参加投标有关的费用，无论投标过程中的做法和结果如何，盐城</w:t>
      </w:r>
      <w:r>
        <w:rPr>
          <w:rFonts w:hint="eastAsia" w:asciiTheme="minorEastAsia" w:hAnsiTheme="minorEastAsia" w:cstheme="minorEastAsia"/>
          <w:color w:val="333333"/>
          <w:shd w:val="clear" w:color="auto" w:fill="ffffff"/>
          <w:lang w:val="en-US" w:eastAsia="zh-CN"/>
        </w:rPr>
        <w:t xml:space="preserve">捷诚项目管理有限公司</w:t>
      </w:r>
      <w:r>
        <w:rPr>
          <w:rFonts w:hint="eastAsia" w:asciiTheme="minorEastAsia" w:hAnsiTheme="minorEastAsia" w:cstheme="minorEastAsia"/>
          <w:color w:val="333333"/>
          <w:shd w:val="clear" w:color="auto" w:fill="ffffff"/>
        </w:rPr>
        <w:t xml:space="preserve">（以下简称代理机构）在任何情况下均无义务和责任承担这些费用。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4.2本次招标采购人和盐城</w:t>
      </w:r>
      <w:r>
        <w:rPr>
          <w:rFonts w:hint="eastAsia" w:asciiTheme="minorEastAsia" w:hAnsiTheme="minorEastAsia" w:cstheme="minorEastAsia"/>
          <w:color w:val="333333"/>
          <w:shd w:val="clear" w:color="auto" w:fill="ffffff"/>
          <w:lang w:val="en-US" w:eastAsia="zh-CN"/>
        </w:rPr>
        <w:t xml:space="preserve">捷诚项目管理有限公司</w:t>
      </w:r>
      <w:r>
        <w:rPr>
          <w:rFonts w:hint="eastAsia" w:asciiTheme="minorEastAsia" w:hAnsiTheme="minorEastAsia" w:cstheme="minorEastAsia"/>
          <w:color w:val="333333"/>
          <w:shd w:val="clear" w:color="auto" w:fill="ffffff"/>
        </w:rPr>
        <w:t xml:space="preserve">不收取标书工本费。</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5、招标文件的约束力</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5.1投标人一旦参加本项目采购活动，即被认为接受了本招标文件的规定和约束。</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8" w:name="_Toc513029209"/>
      <w:r/>
      <w:bookmarkStart w:id="69" w:name="_Toc20823281"/>
      <w:r/>
      <w:bookmarkStart w:id="70" w:name="_Toc120614215"/>
      <w:r/>
      <w:bookmarkStart w:id="71" w:name="_Toc16938525"/>
      <w:r>
        <w:rPr>
          <w:rFonts w:hint="eastAsia" w:asciiTheme="minorEastAsia" w:hAnsiTheme="minorEastAsia" w:cstheme="minorEastAsia"/>
          <w:b/>
          <w:bCs/>
          <w:color w:val="333333"/>
          <w:shd w:val="clear" w:color="auto" w:fill="ffffff"/>
        </w:rPr>
        <w:t xml:space="preserve">二、招标文件</w:t>
      </w:r>
      <w:bookmarkEnd w:id="68"/>
      <w:r/>
      <w:bookmarkEnd w:id="69"/>
      <w:r/>
      <w:bookmarkEnd w:id="70"/>
      <w:r/>
      <w:bookmarkEnd w:id="71"/>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2" w:name="_Toc16938526"/>
      <w:r/>
      <w:bookmarkStart w:id="73" w:name="_Toc20823282"/>
      <w:r/>
      <w:bookmarkStart w:id="74" w:name="_Toc513029210"/>
      <w:r>
        <w:rPr>
          <w:rFonts w:hint="eastAsia" w:asciiTheme="minorEastAsia" w:hAnsiTheme="minorEastAsia" w:cstheme="minorEastAsia"/>
          <w:b/>
          <w:bCs/>
          <w:color w:val="333333"/>
          <w:shd w:val="clear" w:color="auto" w:fill="ffffff"/>
        </w:rPr>
        <w:t xml:space="preserve">6、招标文件构成</w:t>
      </w:r>
      <w:bookmarkEnd w:id="72"/>
      <w:r/>
      <w:bookmarkEnd w:id="73"/>
      <w:r/>
      <w:bookmarkEnd w:id="74"/>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6.1 招标文件由以下部分组成：</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（1）招标公告</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（2）投标人须知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（3）合同文本</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（4）采购需求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（5）评标方法与评标标准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（6）投标文件格式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请仔细检查招标文件是否齐全，如有缺漏请立即与代理机构联系解决。</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5" w:name="_Toc20823283"/>
      <w:r/>
      <w:bookmarkStart w:id="76" w:name="_Toc462564070"/>
      <w:r/>
      <w:bookmarkStart w:id="77" w:name="_Toc16938527"/>
      <w:r/>
      <w:bookmarkStart w:id="78" w:name="_Toc513029211"/>
      <w:r>
        <w:rPr>
          <w:rFonts w:hint="eastAsia" w:asciiTheme="minorEastAsia" w:hAnsiTheme="minorEastAsia" w:cstheme="minorEastAsia"/>
          <w:b/>
          <w:bCs/>
          <w:color w:val="333333"/>
          <w:shd w:val="clear" w:color="auto" w:fill="ffffff"/>
        </w:rPr>
        <w:t xml:space="preserve">7、招标文件的澄清</w:t>
      </w:r>
      <w:bookmarkEnd w:id="75"/>
      <w:r/>
      <w:bookmarkEnd w:id="76"/>
      <w:r/>
      <w:bookmarkEnd w:id="77"/>
      <w:r/>
      <w:bookmarkEnd w:id="78"/>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7.1任何要求对招标文件进行澄清的投标人，应在投标截止期十日前按招标公告中的通讯地址，以书面形式通知采购代理机构。</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9" w:name="_Toc20823284"/>
      <w:r/>
      <w:bookmarkStart w:id="80" w:name="_Toc16938528"/>
      <w:r/>
      <w:bookmarkStart w:id="81" w:name="_Toc513029212"/>
      <w:r/>
      <w:bookmarkStart w:id="82" w:name="_Toc462564071"/>
      <w:r>
        <w:rPr>
          <w:rFonts w:hint="eastAsia" w:asciiTheme="minorEastAsia" w:hAnsiTheme="minorEastAsia" w:cstheme="minorEastAsia"/>
          <w:b/>
          <w:bCs/>
          <w:color w:val="333333"/>
          <w:shd w:val="clear" w:color="auto" w:fill="ffffff"/>
        </w:rPr>
        <w:t xml:space="preserve">8、招标文件的修改</w:t>
      </w:r>
      <w:bookmarkEnd w:id="79"/>
      <w:r/>
      <w:bookmarkEnd w:id="80"/>
      <w:r/>
      <w:bookmarkEnd w:id="81"/>
      <w:r/>
      <w:bookmarkEnd w:id="8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8.1在投标截止时间前，采购人可以对招标文件进行修改。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8.2采购人有权按照法定的要求推迟投标截止日期和开标日期。</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8.3招标文件的修改将在中国政府采购网、江苏政府采购网、盐城市政府采购网公布，补充文件将作为招标文件的组成部分，并对投标人具有约束力。</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83" w:name="_Toc20823285"/>
      <w:r/>
      <w:bookmarkStart w:id="84" w:name="_Toc462564072"/>
      <w:r/>
      <w:bookmarkStart w:id="85" w:name="_Toc513029213"/>
      <w:r/>
      <w:bookmarkStart w:id="86" w:name="_Toc120614216"/>
      <w:r/>
      <w:bookmarkStart w:id="87" w:name="_Toc16938529"/>
      <w:r>
        <w:rPr>
          <w:rFonts w:hint="eastAsia" w:asciiTheme="minorEastAsia" w:hAnsiTheme="minorEastAsia" w:cstheme="minorEastAsia"/>
          <w:b/>
          <w:bCs/>
          <w:color w:val="333333"/>
          <w:shd w:val="clear" w:color="auto" w:fill="ffffff"/>
        </w:rPr>
        <w:t xml:space="preserve">三、投标文件的编制</w:t>
      </w:r>
      <w:bookmarkEnd w:id="83"/>
      <w:r/>
      <w:bookmarkEnd w:id="84"/>
      <w:r/>
      <w:bookmarkEnd w:id="85"/>
      <w:r/>
      <w:bookmarkEnd w:id="86"/>
      <w:r/>
      <w:bookmarkEnd w:id="87"/>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88" w:name="_Toc20823286"/>
      <w:r/>
      <w:bookmarkStart w:id="89" w:name="_Toc16938530"/>
      <w:r/>
      <w:bookmarkStart w:id="90" w:name="_Toc462564073"/>
      <w:r/>
      <w:bookmarkStart w:id="91" w:name="_Toc513029214"/>
      <w:r>
        <w:rPr>
          <w:rFonts w:hint="eastAsia" w:asciiTheme="minorEastAsia" w:hAnsiTheme="minorEastAsia" w:cstheme="minorEastAsia"/>
          <w:b/>
          <w:bCs/>
          <w:color w:val="333333"/>
          <w:shd w:val="clear" w:color="auto" w:fill="ffffff"/>
        </w:rPr>
        <w:t xml:space="preserve">9、投标文件的语言及度量衡单位</w:t>
      </w:r>
      <w:bookmarkEnd w:id="88"/>
      <w:r/>
      <w:bookmarkEnd w:id="89"/>
      <w:r/>
      <w:bookmarkEnd w:id="90"/>
      <w:r/>
      <w:bookmarkEnd w:id="9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9.1投标人提交的投标文件以及投标人与采购代理机构就有关投标的所有来往通知、函件和文件均应使用简体中文。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9.2除技术性能另有规定外，投标文件所使用的度量衡单位，均须采用国家法定计量单位。</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92" w:name="_Toc513029215"/>
      <w:r/>
      <w:bookmarkStart w:id="93" w:name="_Toc462564074"/>
      <w:r/>
      <w:bookmarkStart w:id="94" w:name="_Toc20823287"/>
      <w:r/>
      <w:bookmarkStart w:id="95" w:name="_Toc16938531"/>
      <w:r>
        <w:rPr>
          <w:rFonts w:hint="eastAsia" w:asciiTheme="minorEastAsia" w:hAnsiTheme="minorEastAsia" w:cstheme="minorEastAsia"/>
          <w:b/>
          <w:bCs/>
          <w:color w:val="333333"/>
          <w:shd w:val="clear" w:color="auto" w:fill="ffffff"/>
        </w:rPr>
        <w:t xml:space="preserve">10、投标文件构成</w:t>
      </w:r>
      <w:bookmarkEnd w:id="92"/>
      <w:r/>
      <w:bookmarkEnd w:id="93"/>
      <w:r/>
      <w:bookmarkEnd w:id="94"/>
      <w:r/>
      <w:bookmarkEnd w:id="9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10.1投标人编写的投标文件应包括资格证明文件、符合性证明文件、投标分项报价表、技术要求响应及偏离表、商务要求响应及偏离表、其他证明文件、投标函、开标一览表等部分。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96" w:name="_Toc14577357"/>
      <w:r/>
      <w:bookmarkStart w:id="97" w:name="_Toc513029219"/>
      <w:r/>
      <w:bookmarkStart w:id="98" w:name="_Toc49090509"/>
      <w:r/>
      <w:bookmarkStart w:id="99" w:name="_Toc14577354"/>
      <w:r/>
      <w:bookmarkStart w:id="100" w:name="_Toc513029216"/>
      <w:r/>
      <w:bookmarkStart w:id="101" w:name="_Toc49090507"/>
      <w:r/>
      <w:bookmarkStart w:id="102" w:name="_Hlt26954838"/>
      <w:r/>
      <w:bookmarkStart w:id="103" w:name="_Hlt26668975"/>
      <w:r/>
      <w:bookmarkStart w:id="104" w:name="_Hlt26670360"/>
      <w:r>
        <w:rPr>
          <w:rFonts w:hint="eastAsia" w:asciiTheme="minorEastAsia" w:hAnsiTheme="minorEastAsia" w:cstheme="minorEastAsia"/>
          <w:b/>
          <w:bCs/>
          <w:color w:val="333333"/>
          <w:shd w:val="clear" w:color="auto" w:fill="ffffff"/>
        </w:rPr>
        <w:t xml:space="preserve">11、证明投标人及投标标的符合招标文件规定的文件</w:t>
      </w:r>
      <w:bookmarkEnd w:id="96"/>
      <w:r/>
      <w:bookmarkEnd w:id="97"/>
      <w:r/>
      <w:bookmarkEnd w:id="98"/>
      <w:r/>
      <w:bookmarkEnd w:id="99"/>
      <w:r/>
      <w:bookmarkEnd w:id="100"/>
      <w:r/>
      <w:bookmarkEnd w:id="10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05" w:name="_Toc14577355"/>
      <w:r/>
      <w:bookmarkStart w:id="106" w:name="_Toc49090508"/>
      <w:r>
        <w:rPr>
          <w:rFonts w:hint="eastAsia" w:asciiTheme="minorEastAsia" w:hAnsiTheme="minorEastAsia" w:cstheme="minorEastAsia"/>
          <w:color w:val="333333"/>
          <w:shd w:val="clear" w:color="auto" w:fill="ffffff"/>
        </w:rPr>
        <w:t xml:space="preserve">11.1投标人应按照法律、法规、规章和规范性文件以及招标文件要求提交证明文件，证明其及投标标的符合招标文件规定。</w:t>
      </w:r>
      <w:bookmarkEnd w:id="105"/>
      <w:r/>
      <w:bookmarkEnd w:id="10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11.2招标文件对证明文件无明确形式要求的，证明文件可以以文字资料、图纸和数据等形式提交。</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12、投标分项报价</w:t>
      </w:r>
      <w:bookmarkStart w:id="107" w:name="_Hlt26670373"/>
      <w:r>
        <w:rPr>
          <w:rFonts w:hint="eastAsia" w:asciiTheme="minorEastAsia" w:hAnsiTheme="minorEastAsia" w:cstheme="minorEastAsia"/>
          <w:b/>
          <w:bCs/>
          <w:color w:val="333333"/>
          <w:shd w:val="clear" w:color="auto" w:fill="ffffff"/>
        </w:rPr>
        <w:t xml:space="preserve">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12.1投</w:t>
      </w:r>
      <w:bookmarkStart w:id="108" w:name="_Hlt26954840"/>
      <w:r>
        <w:rPr>
          <w:rFonts w:hint="eastAsia" w:asciiTheme="minorEastAsia" w:hAnsiTheme="minorEastAsia" w:cstheme="minorEastAsia"/>
          <w:color w:val="333333"/>
          <w:shd w:val="clear" w:color="auto" w:fill="ffffff"/>
        </w:rPr>
        <w:t xml:space="preserve">标人应按照招标文件规定格式填报投标分项报价表</w:t>
      </w:r>
      <w:bookmarkStart w:id="109" w:name="_Hlt26670399"/>
      <w:r>
        <w:rPr>
          <w:rFonts w:hint="eastAsia" w:asciiTheme="minorEastAsia" w:hAnsiTheme="minorEastAsia" w:cstheme="minorEastAsia"/>
          <w:color w:val="333333"/>
          <w:shd w:val="clear" w:color="auto" w:fill="ffffff"/>
        </w:rPr>
        <w:t xml:space="preserve">。</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12.2投标货币。投标文件中的单价和总价无特殊规定的采用人民币报价，以元为单位标注。招标文件中另有规定的按规定执行。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10" w:name="_Hlt26954846"/>
      <w:r/>
      <w:bookmarkStart w:id="111" w:name="_Hlt26954844"/>
      <w:r/>
      <w:bookmarkStart w:id="112" w:name="_Hlt26670403"/>
      <w:r/>
      <w:bookmarkStart w:id="113" w:name="_Hlt26670486"/>
      <w:r/>
      <w:bookmarkStart w:id="114" w:name="_Hlt26668983"/>
      <w:r/>
      <w:bookmarkStart w:id="115" w:name="_Hlt26670425"/>
      <w:r/>
      <w:bookmarkStart w:id="116" w:name="_Hlt26954842"/>
      <w:r/>
      <w:bookmarkStart w:id="117" w:name="_Hlt26670482"/>
      <w:r/>
      <w:bookmarkStart w:id="118" w:name="_Hlt26954731"/>
      <w:r/>
      <w:bookmarkStart w:id="119" w:name="_Hlt26954848"/>
      <w:r>
        <w:rPr>
          <w:rFonts w:hint="eastAsia" w:asciiTheme="minorEastAsia" w:hAnsiTheme="minorEastAsia" w:cstheme="minorEastAsia"/>
          <w:b/>
          <w:bCs/>
          <w:color w:val="333333"/>
          <w:shd w:val="clear" w:color="auto" w:fill="ffffff"/>
        </w:rPr>
        <w:t xml:space="preserve">13、技术要求响应及偏离表、商务要求响应及偏离表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13.1投标人需对招标文件中的技术要求与商务要求逐项作出响应或偏离，并说明原因。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13.2投标人可在投标文件中提供认为需要的其他技术文件或说明。</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0" w:name="_Toc49090510"/>
      <w:r/>
      <w:bookmarkStart w:id="121" w:name="_Toc14577359"/>
      <w:r>
        <w:rPr>
          <w:rFonts w:hint="eastAsia" w:asciiTheme="minorEastAsia" w:hAnsiTheme="minorEastAsia" w:cstheme="minorEastAsia"/>
          <w:b/>
          <w:bCs/>
          <w:color w:val="333333"/>
          <w:shd w:val="clear" w:color="auto" w:fill="ffffff"/>
        </w:rPr>
        <w:t xml:space="preserve">14、投标函和开标一览表</w:t>
      </w:r>
      <w:bookmarkEnd w:id="120"/>
      <w:r/>
      <w:bookmarkEnd w:id="12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14.1投标人应按照招标文件中提供的格式完整、正确填写投标函、开标一览表。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14.2对于采用货币报价的项目，开标一览表中的投标总报价应与投标分项报价表中的投标总报价一致，如不一致，不作为无效投标处理，但评标时按开标一览表中价格为准。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2" w:name="_Toc14577360"/>
      <w:r/>
      <w:bookmarkStart w:id="123" w:name="_Toc49090511"/>
      <w:r/>
      <w:bookmarkStart w:id="124" w:name="_Hlt26670489"/>
      <w:r/>
      <w:bookmarkStart w:id="125" w:name="_Hlt26954850"/>
      <w:r/>
      <w:bookmarkStart w:id="126" w:name="_Hlt26954734"/>
      <w:r>
        <w:rPr>
          <w:rFonts w:hint="eastAsia" w:asciiTheme="minorEastAsia" w:hAnsiTheme="minorEastAsia" w:cstheme="minorEastAsia"/>
          <w:b/>
          <w:bCs/>
          <w:color w:val="333333"/>
          <w:shd w:val="clear" w:color="auto" w:fill="ffffff"/>
        </w:rPr>
        <w:t xml:space="preserve">15、投标有效期</w:t>
      </w:r>
      <w:bookmarkEnd w:id="122"/>
      <w:r/>
      <w:bookmarkEnd w:id="123"/>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15.1投标有效期为采购人规定的开标之日后六十（60）天。投标有效期比规定短的将被视为未实质性响应招标文件而予以拒绝。</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16、投标有效期的延长</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7" w:name="_Toc513029224"/>
      <w:r/>
      <w:bookmarkStart w:id="128" w:name="_Toc16938540"/>
      <w:r/>
      <w:bookmarkStart w:id="129" w:name="_Toc20823296"/>
      <w:r/>
      <w:bookmarkStart w:id="130" w:name="_Toc120614217"/>
      <w:r/>
      <w:bookmarkStart w:id="131" w:name="_Hlt26954739"/>
      <w:r/>
      <w:bookmarkStart w:id="132" w:name="_Hlt26954852"/>
      <w:r>
        <w:rPr>
          <w:rFonts w:hint="eastAsia" w:asciiTheme="minorEastAsia" w:hAnsiTheme="minorEastAsia" w:cstheme="minorEastAsia"/>
          <w:b/>
          <w:bCs/>
          <w:color w:val="333333"/>
          <w:shd w:val="clear" w:color="auto" w:fill="ffffff"/>
        </w:rPr>
        <w:t xml:space="preserve">四、投标文件的递交</w:t>
      </w:r>
      <w:bookmarkEnd w:id="127"/>
      <w:r/>
      <w:bookmarkEnd w:id="128"/>
      <w:r/>
      <w:bookmarkEnd w:id="129"/>
      <w:r/>
      <w:bookmarkEnd w:id="130"/>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33" w:name="_Toc513029225"/>
      <w:r/>
      <w:bookmarkStart w:id="134" w:name="_Toc16938541"/>
      <w:r/>
      <w:bookmarkStart w:id="135" w:name="_Toc462564084"/>
      <w:r/>
      <w:bookmarkStart w:id="136" w:name="_Toc20823297"/>
      <w:r>
        <w:rPr>
          <w:rFonts w:hint="eastAsia" w:asciiTheme="minorEastAsia" w:hAnsiTheme="minorEastAsia" w:cstheme="minorEastAsia"/>
          <w:b/>
          <w:bCs/>
          <w:color w:val="333333"/>
          <w:shd w:val="clear" w:color="auto" w:fill="ffffff"/>
        </w:rPr>
        <w:t xml:space="preserve">17、投标文件</w:t>
      </w:r>
      <w:bookmarkEnd w:id="133"/>
      <w:r/>
      <w:bookmarkEnd w:id="134"/>
      <w:r/>
      <w:bookmarkEnd w:id="135"/>
      <w:r/>
      <w:bookmarkEnd w:id="136"/>
      <w:r>
        <w:rPr>
          <w:rFonts w:hint="eastAsia" w:asciiTheme="minorEastAsia" w:hAnsiTheme="minorEastAsia" w:cstheme="minorEastAsia"/>
          <w:b/>
          <w:bCs/>
          <w:color w:val="333333"/>
          <w:shd w:val="clear" w:color="auto" w:fill="ffffff"/>
        </w:rPr>
        <w:t xml:space="preserve">的递交</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17.1 电子投标文件的递交</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投标人应当按照《操作手册》规定，在投标截止时间前制作并上传电子投标文件。</w:t>
      </w:r>
      <w:bookmarkStart w:id="137" w:name="_Toc20823298"/>
      <w:r/>
      <w:bookmarkEnd w:id="137"/>
      <w:r/>
      <w:bookmarkStart w:id="138" w:name="_Toc16938542"/>
      <w:r/>
      <w:bookmarkEnd w:id="138"/>
      <w:r/>
      <w:bookmarkStart w:id="139" w:name="_Toc513029226"/>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18、投标截止时间</w:t>
      </w:r>
      <w:r/>
    </w:p>
    <w:p>
      <w:pPr>
        <w:pStyle w:val="863"/>
        <w:ind w:firstLine="480"/>
        <w:jc w:val="both"/>
        <w:spacing w:beforeAutospacing="0" w:afterAutospacing="0" w:line="360" w:lineRule="auto"/>
        <w:rPr>
          <w:rFonts w:asciiTheme="minorEastAsia" w:hAnsiTheme="minorEastAsia" w:cstheme="minorEastAsia"/>
          <w:i/>
          <w:iCs/>
          <w:color w:val="333333"/>
          <w:u w:val="single"/>
          <w:shd w:val="clear" w:color="auto" w:fill="ffffff"/>
        </w:rPr>
      </w:pPr>
      <w:r>
        <w:rPr>
          <w:rFonts w:hint="eastAsia" w:asciiTheme="minorEastAsia" w:hAnsiTheme="minorEastAsia" w:cstheme="minorEastAsia"/>
          <w:i/>
          <w:iCs/>
          <w:color w:val="333333"/>
          <w:u w:val="single"/>
          <w:shd w:val="clear" w:color="auto" w:fill="ffffff"/>
        </w:rPr>
        <w:t xml:space="preserve">18.1投标人上传电子投标文件的时间不得迟于招标公告中规定的投标截止时间。</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投标人应充分考虑到网络环境、网络带宽等风险因素，如因投标人自身原因造成的电子投标文件上传不成功的按照本招标文件第二章第26.1.2条 规定做无效投标处理。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18.2采购人可以按照规定，通过修改招标文件酌情延长投标截止时间，在此情况下，投标人的所有权利和义务以及投标人受制的截止时间均应以延长后新的截止时间为准。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0" w:name="_Toc16938543"/>
      <w:r/>
      <w:bookmarkStart w:id="141" w:name="_Toc513029227"/>
      <w:r/>
      <w:bookmarkStart w:id="142" w:name="_Toc20823299"/>
      <w:r>
        <w:rPr>
          <w:rFonts w:hint="eastAsia" w:asciiTheme="minorEastAsia" w:hAnsiTheme="minorEastAsia" w:cstheme="minorEastAsia"/>
          <w:b/>
          <w:bCs/>
          <w:color w:val="333333"/>
          <w:shd w:val="clear" w:color="auto" w:fill="ffffff"/>
        </w:rPr>
        <w:t xml:space="preserve">19、投标文件</w:t>
      </w:r>
      <w:bookmarkEnd w:id="140"/>
      <w:r/>
      <w:bookmarkEnd w:id="141"/>
      <w:r/>
      <w:bookmarkEnd w:id="142"/>
      <w:r>
        <w:rPr>
          <w:rFonts w:hint="eastAsia" w:asciiTheme="minorEastAsia" w:hAnsiTheme="minorEastAsia" w:cstheme="minorEastAsia"/>
          <w:b/>
          <w:bCs/>
          <w:color w:val="333333"/>
          <w:shd w:val="clear" w:color="auto" w:fill="ffffff"/>
        </w:rPr>
        <w:t xml:space="preserve">的拒收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19.1采购代理机构拒绝接收在其规定的投标截止时间后上传的任何投标文件。</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3" w:name="_Toc513029228"/>
      <w:r/>
      <w:bookmarkStart w:id="144" w:name="_Toc20823300"/>
      <w:r/>
      <w:bookmarkStart w:id="145" w:name="_Toc16938544"/>
      <w:r>
        <w:rPr>
          <w:rFonts w:hint="eastAsia" w:asciiTheme="minorEastAsia" w:hAnsiTheme="minorEastAsia" w:cstheme="minorEastAsia"/>
          <w:b/>
          <w:bCs/>
          <w:color w:val="333333"/>
          <w:shd w:val="clear" w:color="auto" w:fill="ffffff"/>
        </w:rPr>
        <w:t xml:space="preserve">20、投标文件的撤回和修改</w:t>
      </w:r>
      <w:bookmarkEnd w:id="143"/>
      <w:r/>
      <w:bookmarkEnd w:id="144"/>
      <w:r/>
      <w:bookmarkEnd w:id="14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20.1投标文件的撤回</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21.1.1电子投标文件的撤回</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投标人可在投标截止时间前，撤回其电子投标文件，具体操作方法见《操作手册》。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21.1.2投标人撤回电子投标文件，则认为其不再参与本项目投标活动。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 投标文件的修改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20.2.1投标人可在投标截止时间前，对其电子投标文件进行修改，具体操作方法见《操作手册》。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20.2.2在投标截止时间之后，投标人不得对其电子投标文件作任何修改。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20.3在投标截止时间至招标文件中规定的投标有效期满之间的这段时间内，投标人不得撤回其投标。</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6" w:name="_Toc513029229"/>
      <w:r/>
      <w:bookmarkStart w:id="147" w:name="_Toc20823301"/>
      <w:r/>
      <w:bookmarkStart w:id="148" w:name="_Toc16938545"/>
      <w:r/>
      <w:bookmarkStart w:id="149" w:name="_Toc120614218"/>
      <w:r>
        <w:rPr>
          <w:rFonts w:hint="eastAsia" w:asciiTheme="minorEastAsia" w:hAnsiTheme="minorEastAsia" w:cstheme="minorEastAsia"/>
          <w:b/>
          <w:bCs/>
          <w:color w:val="333333"/>
          <w:shd w:val="clear" w:color="auto" w:fill="ffffff"/>
        </w:rPr>
        <w:t xml:space="preserve">五、开标与评标</w:t>
      </w:r>
      <w:bookmarkEnd w:id="146"/>
      <w:r/>
      <w:bookmarkEnd w:id="147"/>
      <w:r/>
      <w:bookmarkEnd w:id="148"/>
      <w:r/>
      <w:bookmarkEnd w:id="149"/>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0" w:name="_Toc20823302"/>
      <w:r/>
      <w:bookmarkStart w:id="151" w:name="_Toc513029230"/>
      <w:r/>
      <w:bookmarkStart w:id="152" w:name="_Toc16938546"/>
      <w:r>
        <w:rPr>
          <w:rFonts w:hint="eastAsia" w:asciiTheme="minorEastAsia" w:hAnsiTheme="minorEastAsia" w:cstheme="minorEastAsia"/>
          <w:b/>
          <w:bCs/>
          <w:color w:val="333333"/>
          <w:shd w:val="clear" w:color="auto" w:fill="ffffff"/>
        </w:rPr>
        <w:t xml:space="preserve">21、开标</w:t>
      </w:r>
      <w:bookmarkEnd w:id="150"/>
      <w:r/>
      <w:bookmarkEnd w:id="151"/>
      <w:r/>
      <w:bookmarkEnd w:id="15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21.1采购代理机构将在招标公告中规定的时间和地点组织公开开标。投标人应当按照《操作手册》规定，参加开标活动和在苏采云系统规定的时间内对投标文件进行解密。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21.2开标仪式由采购代理机构组织。苏采云系统将自动对项目进行开标，并宣布各投标人名称和投标价格。</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21.3投标人在开标过程中涉及到的投标文件解密、开标结果确认等工作，应按照《操作手册》规定执行。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21.4投标人如果对开标过程和开标记录有疑义，应当根据《操作手册》规定提出，如苏采云系统中《开标记录表》宣布后5分钟内未提出的，视同认可开标结果。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53" w:name="_Toc16938547"/>
      <w:r/>
      <w:bookmarkStart w:id="154" w:name="_Toc513029231"/>
      <w:r/>
      <w:bookmarkStart w:id="155" w:name="_Toc20823303"/>
      <w:r>
        <w:rPr>
          <w:rFonts w:hint="eastAsia" w:asciiTheme="minorEastAsia" w:hAnsiTheme="minorEastAsia" w:cstheme="minorEastAsia"/>
          <w:color w:val="333333"/>
          <w:shd w:val="clear" w:color="auto" w:fill="ffffff"/>
        </w:rPr>
        <w:t xml:space="preserve">22、评标委员会</w:t>
      </w:r>
      <w:bookmarkEnd w:id="153"/>
      <w:r/>
      <w:bookmarkEnd w:id="154"/>
      <w:r/>
      <w:bookmarkEnd w:id="15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22.1开标后，采购代理机构将立即组织评标委员会（以下简称评委会）进行评标。</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22.2评委会由采购人代表和有关技术、经济等方面的专家组成，且人员构成符合政府采购有关规定。</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22.3评委会独立工作，负责评审所有投标文件并确定中标侯选人。</w:t>
      </w:r>
      <w:r/>
    </w:p>
    <w:p>
      <w:pPr>
        <w:pStyle w:val="863"/>
        <w:ind w:firstLine="482"/>
        <w:jc w:val="both"/>
        <w:spacing w:beforeAutospacing="0" w:afterAutospacing="0" w:line="360" w:lineRule="auto"/>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23、评标过程的保密与公正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23.1凡是与审查、澄清、评价和比较投标的有关资料以及授标建议等，采购人、评委、采购代理机构均不得向投标人或与评标无关的其他人员透露。</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23.2在评标过程中，投标人不得以任何行为影响评标过程，否则其投标文件将被作为无效投标文件。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23.3采购代理机构和评标委员会不向未中标的投标人解释未中标原因，也不公布评标过程中的相关细节。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23.4采用综合评分法的项目，未中标的投标人可于中标结果公告期限届满之日起通过苏采云系统查看自己的评审得分及排序情况。</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6" w:name="_Toc16938548"/>
      <w:r/>
      <w:bookmarkStart w:id="157" w:name="_Toc513029232"/>
      <w:r/>
      <w:bookmarkStart w:id="158" w:name="_Toc20823304"/>
      <w:r>
        <w:rPr>
          <w:rFonts w:hint="eastAsia" w:asciiTheme="minorEastAsia" w:hAnsiTheme="minorEastAsia" w:cstheme="minorEastAsia"/>
          <w:b/>
          <w:bCs/>
          <w:color w:val="333333"/>
          <w:shd w:val="clear" w:color="auto" w:fill="ffffff"/>
        </w:rPr>
        <w:t xml:space="preserve">24、投标文件的澄清</w:t>
      </w:r>
      <w:bookmarkEnd w:id="156"/>
      <w:r/>
      <w:bookmarkEnd w:id="157"/>
      <w:r/>
      <w:bookmarkEnd w:id="158"/>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24.1评标期间，评委会对投标文件中含义不明确、同类问题表述不一致或者有明显文字和计算错误的内容，有权要求投标人作出必要的澄清、说明或者补正。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投标人的澄清、说明或者补正不得超出投标文件的范围或者改变投标文件的实质性内容。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评标委员会并非对每个投标人都做澄清要求。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24.3接到评委会澄清、说明和补正要求的投标人如未按规定做出澄清、说明和补正，其风险由投标人自行承担。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9" w:name="_Toc16938549"/>
      <w:r/>
      <w:bookmarkStart w:id="160" w:name="_Toc513029233"/>
      <w:r/>
      <w:bookmarkStart w:id="161" w:name="_Toc20823305"/>
      <w:r>
        <w:rPr>
          <w:rFonts w:hint="eastAsia" w:asciiTheme="minorEastAsia" w:hAnsiTheme="minorEastAsia" w:cstheme="minorEastAsia"/>
          <w:b/>
          <w:bCs/>
          <w:color w:val="333333"/>
          <w:shd w:val="clear" w:color="auto" w:fill="ffffff"/>
        </w:rPr>
        <w:t xml:space="preserve">25、对投标文件的初审</w:t>
      </w:r>
      <w:bookmarkEnd w:id="159"/>
      <w:r/>
      <w:bookmarkEnd w:id="160"/>
      <w:r/>
      <w:bookmarkEnd w:id="16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25.1投标文件初审分为资格审查和符合性审查。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25.1.1资格审查：依据法律法规和招标文件的规定，由采购人对投标文件中的资格证明文件进行审查。资格审查的结论，采购人以书面形式向评委会进行反馈。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采购人在进行资格性审查的同时，将在“信用中国”网站（www.creditchina.gov.cn）查询投标人的信用记录，以确定投标人是否具备投标资格,查询结果留存并归档。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25.1.2符合性审查：依据招标文件的规定，由评委会从投标文件的有效性、完整性和对招标文件的响应程度进行审查，以确定是否对招标文件的实质性要求作出响应。</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25.3如果投标文件实质上没有响应招标文件的要求，评委会将予以拒绝，投标人不得通过修改或撤销不合要求的偏离或保留而使其投标成为实质性响应的投标。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25.4评委会将对确定为实质性响应的投标进行进一步审核，确定其是否有计算上或累加上的算术错误，修正错误的原则如下：</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（1）投标文件中开标一览表内容与投标文件中相应内容不一致的，以开标一览表为准。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（2）大写金额和小写金额不一致的，以大写金额为准。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（3）单价金额小数点或者百分比有明显错位的，以开标一览表的总价为准，并修改单价。</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（4）总价金额与按单价汇总金额不一致的，以单价金额计算结果为准。</w:t>
      </w:r>
      <w:r/>
    </w:p>
    <w:p>
      <w:pPr>
        <w:pStyle w:val="863"/>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同时出现两种以上错误的，按照前款规定的顺序修正。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62" w:name="_Toc20823306"/>
      <w:r/>
      <w:bookmarkStart w:id="163" w:name="_Toc16938550"/>
      <w:r/>
      <w:bookmarkStart w:id="164" w:name="_Toc513029234"/>
      <w:r>
        <w:rPr>
          <w:rFonts w:hint="eastAsia" w:asciiTheme="minorEastAsia" w:hAnsiTheme="minorEastAsia" w:cstheme="minorEastAsia"/>
          <w:color w:val="333333"/>
          <w:shd w:val="clear" w:color="auto" w:fill="ffffff"/>
        </w:rPr>
        <w:t xml:space="preserve">25.6投标人在开、评标全过程中应保持通讯畅通，及时登录苏采云系统查阅、答复相关信息，并安排专人与采购代理机构及评标委员会联系。</w:t>
      </w:r>
      <w:bookmarkEnd w:id="162"/>
      <w:r/>
      <w:bookmarkEnd w:id="163"/>
      <w:r/>
      <w:bookmarkEnd w:id="164"/>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26、无效投标条款和废标条款</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65" w:name="_Toc513029235"/>
      <w:r/>
      <w:bookmarkStart w:id="166" w:name="_Toc16938551"/>
      <w:r/>
      <w:bookmarkStart w:id="167" w:name="_Toc20823307"/>
      <w:r>
        <w:rPr>
          <w:rFonts w:hint="eastAsia" w:asciiTheme="minorEastAsia" w:hAnsiTheme="minorEastAsia" w:cstheme="minorEastAsia"/>
          <w:color w:val="333333"/>
          <w:shd w:val="clear" w:color="auto" w:fill="ffffff"/>
        </w:rPr>
        <w:t xml:space="preserve">26.1无效投标条款</w:t>
      </w:r>
      <w:bookmarkEnd w:id="165"/>
      <w:r/>
      <w:bookmarkEnd w:id="166"/>
      <w:r/>
      <w:bookmarkEnd w:id="167"/>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26.1.1投标人在苏采云系统规定的时间内未成功解密电子投标文件的。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26.1.2投标人未按照招标文件要求上传电子投标文件的。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26.1.3同一投标人提交两个（含两个）以上不同的投标报价的。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26.1.4投标人不具备招标文件中规定资格要求的。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26.1.5投标人的报价超过了采购预算或最高限价的。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26.1.6未通过符合性审查的。</w:t>
      </w:r>
      <w:r/>
    </w:p>
    <w:p>
      <w:pPr>
        <w:pStyle w:val="863"/>
        <w:ind w:firstLine="480"/>
        <w:jc w:val="both"/>
        <w:spacing w:beforeAutospacing="0" w:afterAutospacing="0" w:line="360" w:lineRule="auto"/>
        <w:rPr>
          <w:rFonts w:asciiTheme="minorEastAsia" w:hAnsiTheme="minorEastAsia" w:cstheme="minorEastAsia"/>
          <w:i/>
          <w:iCs/>
          <w:color w:val="333333"/>
          <w:u w:val="single"/>
          <w:shd w:val="clear" w:color="auto" w:fill="ffffff"/>
        </w:rPr>
      </w:pPr>
      <w:r>
        <w:rPr>
          <w:rFonts w:hint="eastAsia" w:asciiTheme="minorEastAsia" w:hAnsiTheme="minorEastAsia" w:cstheme="minorEastAsia"/>
          <w:color w:val="333333"/>
          <w:shd w:val="clear" w:color="auto" w:fill="ffffff"/>
        </w:rPr>
        <w:t xml:space="preserve">26.1.7不符合招标文件中规定的实质性要求和条件的（</w:t>
      </w:r>
      <w:r>
        <w:rPr>
          <w:rFonts w:hint="eastAsia" w:asciiTheme="minorEastAsia" w:hAnsiTheme="minorEastAsia" w:cstheme="minorEastAsia"/>
          <w:i/>
          <w:iCs/>
          <w:color w:val="333333"/>
          <w:u w:val="single"/>
          <w:shd w:val="clear" w:color="auto" w:fill="ffffff"/>
        </w:rPr>
        <w:t xml:space="preserve">本招标文件中斜体且有下划线部分为实质性要求和条件）。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26.1.9投标文件含有采购人不能接受的附加条件的。</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26.1.10供应商不能证明其报价合理性的，评审委员会应当将其作为无效响应处理。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（一）评审过程中出现下列情形之一的，评审委员会应当启动异常低价响应审查程序：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1.响应报价低于采购项目预算50%的，即响应报价&lt;采购项目预算×50%；</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2.响应报价低于采购项目最高限价45%的，即响应报价&lt;采购项目最高限价×45%；</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3.评审委员会认定的供应商报价过低、有可能影响产品质量或者不能诚信履约的其他情形。</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二）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26.1.11投标文件未按照招标文件要求加盖CA电子公章的。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26.1.12其他法律、法规及本招标文件规定的属无效投标的情形。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26.2废标条款</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26.2.1符合专业条件的供应商或者对招标文件作实质响应的供应商不足三家的。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26.2.2出现影响采购公正的违法、违规行为的。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26.2.3因重大变故，采购任务取消的。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26.2.4评标委员会认定招标文件存在歧义、重大缺陷导致评审工作无法进行。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26.2.5因苏采云系统系统故障原因造成开标不成功的。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26.3 投标截止时间结束后参加投标的供应商不足三家的处理：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26.3.1如出现投标截止时间结束后参加投标的供应商或者在评标期间对招标文件做出实质响应的供应商不足三家情况，按政府采购相关规定执行。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68" w:name="_Toc120614219"/>
      <w:r>
        <w:rPr>
          <w:rFonts w:hint="eastAsia" w:asciiTheme="minorEastAsia" w:hAnsiTheme="minorEastAsia" w:cstheme="minorEastAsia"/>
          <w:b/>
          <w:bCs/>
          <w:color w:val="333333"/>
          <w:shd w:val="clear" w:color="auto" w:fill="ffffff"/>
        </w:rPr>
        <w:t xml:space="preserve">六、定标</w:t>
      </w:r>
      <w:bookmarkEnd w:id="168"/>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69" w:name="_Toc20823310"/>
      <w:r/>
      <w:bookmarkStart w:id="170" w:name="_Toc513029238"/>
      <w:r/>
      <w:bookmarkStart w:id="171" w:name="_Toc16938554"/>
      <w:r>
        <w:rPr>
          <w:rFonts w:hint="eastAsia" w:asciiTheme="minorEastAsia" w:hAnsiTheme="minorEastAsia" w:cstheme="minorEastAsia"/>
          <w:b/>
          <w:bCs/>
          <w:color w:val="333333"/>
          <w:shd w:val="clear" w:color="auto" w:fill="ffffff"/>
        </w:rPr>
        <w:t xml:space="preserve">27、</w:t>
      </w:r>
      <w:bookmarkEnd w:id="169"/>
      <w:r>
        <w:rPr>
          <w:rFonts w:hint="eastAsia" w:asciiTheme="minorEastAsia" w:hAnsiTheme="minorEastAsia" w:cstheme="minorEastAsia"/>
          <w:b/>
          <w:bCs/>
          <w:color w:val="333333"/>
          <w:shd w:val="clear" w:color="auto" w:fill="ffffff"/>
        </w:rPr>
        <w:t xml:space="preserve">确定</w:t>
      </w:r>
      <w:bookmarkEnd w:id="170"/>
      <w:r/>
      <w:bookmarkEnd w:id="171"/>
      <w:r>
        <w:rPr>
          <w:rFonts w:hint="eastAsia" w:asciiTheme="minorEastAsia" w:hAnsiTheme="minorEastAsia" w:cstheme="minorEastAsia"/>
          <w:b/>
          <w:bCs/>
          <w:color w:val="333333"/>
          <w:shd w:val="clear" w:color="auto" w:fill="ffffff"/>
        </w:rPr>
        <w:t xml:space="preserve">中标单位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27.1中标候选人的选取原则和数量见招标文件第五章规定。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27.2采购人应根据评委会推荐的中标候选人确定中标人。</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27.3采购代理机构将在“中国政府采购网”、“江苏政府采购网”、“盐城市政府采购网”发布中标公告，公告期限为1个工作日。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27.4若有充分证据证明，中标人出现下列情况之一的，一经查实，将被取消中标资格：</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27.4.1提供虚假材料谋取中标的。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27.4.2向采购人、采购代理机构行贿或者提供其他不正当利益的。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27.4.3属于本文件规定的无效条件，但在评标过程中又未被评委会发现的。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27.4.4与采购人或者其他供应商恶意串通的。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27.4.5采取不正当手段诋毁、排挤其他供应商的。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72" w:name="_Toc200451960"/>
      <w:r>
        <w:rPr>
          <w:rFonts w:hint="eastAsia" w:asciiTheme="minorEastAsia" w:hAnsiTheme="minorEastAsia" w:cstheme="minorEastAsia"/>
          <w:color w:val="333333"/>
          <w:shd w:val="clear" w:color="auto" w:fill="ffffff"/>
        </w:rPr>
        <w:t xml:space="preserve">27.5 有下列情形之一的，视为投标人串通投标，投标无效：</w:t>
      </w:r>
      <w:bookmarkEnd w:id="17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27.5.1不同投标人的投标文件由同一单位或者个人编制。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27.5.2不同投标人委托同一单位或者个人办理投标事宜。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27.5.3不同投标人的投标文件载明的项目管理成员或者联系人员为同一人。</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27.5.4不同投标人的投标文件异常一致或者投标报价呈规律性差异。</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28、质疑处理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28.1提出质疑的供应商应当是参与所质疑项目采购活动的供应商。潜在供应商依法获取其可质疑的采购文件的，可以对采购文件提出质疑。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28.2.1对可以质疑的采购文件提出质疑的，为收到采购文件之日或者采购文件公告期限届满之日；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28.2.2对采购过程提出质疑的，为各采购程序环节结束之日；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28.2.3对中标或者成交结果提出质疑的，为中标或者成交结果公告期限届满之日。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采购代理机构及采购人只接收以纸质原件形式送达的质疑,采购人和采购中心代理机构不接受未填写快递运单的快件。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采购人质疑接收人及联系方式见招标文件第一章。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质疑人（或授权委托人）须是投标单位正式员工，授权委托人须提供投标单位为其缴纳的本年度近期社保证明。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 以下情形的质疑不予受理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28.5.1内容不符合《政府采购质疑和投诉办法》第十二条规定的质疑。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28.5.2超出政府采购法定期限的质疑。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28.5.3以传真、电子邮件等方式递交的非原件形式的质疑。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28.5.4未参加投标活动的供应商或在投标活动中自身权益未受到损害的供应商所提出的质疑。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28.5.5供应商组成联合体参加投标，联合体中任何一方或多方未按要求签字、盖章、加盖公章的质疑。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29、中标通知书</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29.2中标通知书将是合同的一个组成部分。对采购人和中标人均具有法律效力。中标通知书发出后，采购人改变中标结果的，或者中标人放弃中标项目的，应当依法承担法律责任。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73" w:name="_Toc513029236"/>
      <w:r/>
      <w:bookmarkStart w:id="174" w:name="_Toc120614220"/>
      <w:r/>
      <w:bookmarkStart w:id="175" w:name="_Toc20823308"/>
      <w:r/>
      <w:bookmarkStart w:id="176" w:name="_Toc16938552"/>
      <w:r>
        <w:rPr>
          <w:rFonts w:hint="eastAsia" w:asciiTheme="minorEastAsia" w:hAnsiTheme="minorEastAsia" w:cstheme="minorEastAsia"/>
          <w:b/>
          <w:bCs/>
          <w:color w:val="333333"/>
          <w:shd w:val="clear" w:color="auto" w:fill="ffffff"/>
        </w:rPr>
        <w:t xml:space="preserve">七、授予合同</w:t>
      </w:r>
      <w:bookmarkEnd w:id="173"/>
      <w:r/>
      <w:bookmarkEnd w:id="174"/>
      <w:r/>
      <w:bookmarkEnd w:id="175"/>
      <w:r/>
      <w:bookmarkEnd w:id="176"/>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77" w:name="_Toc513029237"/>
      <w:r/>
      <w:bookmarkStart w:id="178" w:name="_Toc20823309"/>
      <w:r/>
      <w:bookmarkStart w:id="179" w:name="_Toc16938553"/>
      <w:r>
        <w:rPr>
          <w:rFonts w:hint="eastAsia" w:asciiTheme="minorEastAsia" w:hAnsiTheme="minorEastAsia" w:cstheme="minorEastAsia"/>
          <w:b/>
          <w:bCs/>
          <w:color w:val="333333"/>
          <w:shd w:val="clear" w:color="auto" w:fill="ffffff"/>
        </w:rPr>
        <w:t xml:space="preserve">30.签订合同</w:t>
      </w:r>
      <w:bookmarkEnd w:id="177"/>
      <w:r/>
      <w:bookmarkEnd w:id="178"/>
      <w:r/>
      <w:bookmarkEnd w:id="179"/>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l成交供应商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30.2招标文件、中标人的投标文件及招标过程中有关澄清、承诺文件均应作为合同附件。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30.3签订合同后，</w:t>
      </w:r>
      <w:r>
        <w:rPr>
          <w:rFonts w:hint="eastAsia" w:asciiTheme="minorEastAsia" w:hAnsiTheme="minorEastAsia" w:cstheme="minorEastAsia"/>
          <w:i/>
          <w:iCs/>
          <w:color w:val="333333"/>
          <w:u w:val="single"/>
          <w:shd w:val="clear" w:color="auto" w:fill="ffffff"/>
        </w:rPr>
        <w:t xml:space="preserve">中标人不得将合同标的进行转包。</w:t>
      </w:r>
      <w:r>
        <w:rPr>
          <w:rFonts w:hint="eastAsia" w:asciiTheme="minorEastAsia" w:hAnsiTheme="minorEastAsia" w:cstheme="minorEastAsia"/>
          <w:color w:val="333333"/>
          <w:shd w:val="clear" w:color="auto" w:fill="ffffff"/>
        </w:rPr>
        <w:t xml:space="preserve">未经采购人同意，中标人也不得采用分包的形式履行合同，否则采购人有权终止合同。转包或分包造成采购人损失的，中标人应承担相应赔偿责任。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31、服务（包含与服务相关的货物）的追加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80" w:name="_Toc20823314"/>
      <w:r/>
      <w:bookmarkStart w:id="181" w:name="_Toc513029242"/>
      <w:r/>
      <w:bookmarkStart w:id="182" w:name="_Toc120614221"/>
      <w:r/>
      <w:bookmarkStart w:id="183" w:name="_Toc16938558"/>
      <w:r/>
      <w:bookmarkStart w:id="184" w:name="_Toc479757207"/>
      <w:r>
        <w:rPr>
          <w:rFonts w:hint="eastAsia" w:asciiTheme="minorEastAsia" w:hAnsiTheme="minorEastAsia" w:cstheme="minorEastAsia"/>
          <w:b/>
          <w:bCs/>
          <w:color w:val="333333"/>
          <w:shd w:val="clear" w:color="auto" w:fill="ffffff"/>
        </w:rPr>
        <w:t xml:space="preserve">32、政府采购履约资金扶持政策</w:t>
      </w:r>
      <w:bookmarkEnd w:id="180"/>
      <w:r/>
      <w:bookmarkEnd w:id="181"/>
      <w:r/>
      <w:bookmarkEnd w:id="182"/>
      <w:r/>
      <w:bookmarkEnd w:id="183"/>
      <w:r/>
      <w:bookmarkEnd w:id="184"/>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33、招标项目需满足的政府采购政策目标和具体支持对象</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33.1小微型企业有关政策</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（1）本项目专门面向中小企业采购，不再对小型和微型企业服务给予价格扣除。</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（2）供应商需按照采购文件的要求提供相应的《中小企业声明函》。</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33.2残疾人福利单位</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（1）本项目对残疾人福利性单位视同小型、微型企业。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（2）残疾人福利单位需按照采购文件的要求提供《残疾人福利性单位声明函》。</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（3）残疾人福利单位标准请参照《关于促进残疾人就业政府采购政策的通知》（财库〔2017〕141号）。</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33.3监狱和戒毒企业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（1）本项目对监狱和戒毒企业（简称监狱企业）视同小型、微型企业。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（3）监狱企业标准请参照《关于政府采购支持监狱企业发展有关问题的通知》（财库[2014]68号）。</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33.4残疾人福利单位、监狱企业属于小型、微型企业的，不重复享受政策。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34、履约保证金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34.1履约保证金缴纳</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34.1.1履约保证金的缴纳比例和是否缴纳由采购人与成交供应商协商确定。确需收取履约保证金的，中标后签订合同时中标方须缴纳中标金额10%的履约保证</w:t>
      </w:r>
      <w:r>
        <w:rPr>
          <w:rFonts w:hint="eastAsia" w:asciiTheme="minorEastAsia" w:hAnsiTheme="minorEastAsia" w:cstheme="minorEastAsia"/>
          <w:color w:val="333333"/>
          <w:shd w:val="clear" w:color="auto" w:fill="ffffff"/>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5%）。</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34.2合同履行结束后，甲方应及时退还交纳的履约保证金。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34.3履约保证金的退还：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34.3.1方式：无息退还至投标人缴纳履约保证金的账户。如为保函，在到期时自行失效。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34.3.2时间：验收合格且采购人收到发票后30日内。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34.3.3条件：按合同要求全部履约完成并经采购人验收合格，且采购人收到中标人出具的发票。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34.3.4不予退还情形：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除不可抗力情况外，投标人出现下列情形之一的，其履约保证金，招标人将视情节决定不予退还或部分不予退还。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（1）中标人无正当理由拒绝签订合同的，或者在签订合同时向采购人提出附加条件或者更改合同实质性内容要求的；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（2）中标人不履行与采购人订立的合同的；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（3）中标人所供货物或服务不符合招标文件规定要求的；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（4）中标人采取欺骗、弄虚作假方式投标的或与其它投标人串通投标的；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（5）中标人将合同内容转包、违法分包的；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（6）中标人故意捏造事实或伪造证明材料，进行虚假恶意投诉或反映的。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34.3.5逾期退还的违约责任：采购人逾期无故未退还履约保证金的，按中国人民银行同期贷款基准利率上浮20%后的利率支付超期资金占用费，但因供应商自身原因导致无法及时退还的除外。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35、落实节能、环保产品政策</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35.1严格执行政府采购关于支持</w:t>
      </w:r>
      <w:r>
        <w:rPr>
          <w:rFonts w:hint="eastAsia" w:asciiTheme="minorEastAsia" w:hAnsiTheme="minorEastAsia" w:cstheme="minorEastAsia"/>
          <w:color w:val="333333"/>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36、收费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36.1中标服务费：本次招标代理服务费由中标单位向招标代理机构支付。中标单位须在领取中标通知书时向招标代理机构一次性付清。该费用折算在报价中，不在响应文件中单独列出。招标代理服务费按照国家收费标准收取。</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36.2收费标准：本次招标的代理服务费按</w:t>
      </w:r>
      <w:r>
        <w:rPr>
          <w:rFonts w:ascii="宋体" w:hAnsi="宋体" w:eastAsia="宋体" w:cs="宋体"/>
          <w:color w:val="000000"/>
          <w:sz w:val="24"/>
        </w:rPr>
        <w:t xml:space="preserve">《江苏省政府采购代理服务收费指导意见》的通知（苏政采协【2024】20号）</w:t>
      </w:r>
      <w:r>
        <w:rPr>
          <w:rFonts w:hint="eastAsia" w:ascii="宋体" w:hAnsi="宋体" w:eastAsia="宋体" w:cs="宋体"/>
          <w:color w:val="000000"/>
          <w:sz w:val="24"/>
        </w:rPr>
        <w:t xml:space="preserve">收费标准</w:t>
      </w:r>
      <w:r>
        <w:rPr>
          <w:rFonts w:hint="eastAsia" w:asciiTheme="minorEastAsia" w:hAnsiTheme="minorEastAsia" w:cstheme="minorEastAsia"/>
          <w:color w:val="333333"/>
          <w:shd w:val="clear" w:color="auto" w:fill="ffffff"/>
        </w:rPr>
        <w:t xml:space="preserve">进行计取（本项目中标服务费按照本项目中标价结合收费标准进行收取）。并由中标人在领取中标通知书时支付给招标代理机构。</w:t>
      </w:r>
      <w:r/>
    </w:p>
    <w:p>
      <w:pPr>
        <w:ind w:firstLine="480"/>
        <w:spacing w:line="360" w:lineRule="auto"/>
        <w:shd w:val="clear" w:color="auto" w:fill="ffffff"/>
        <w:widowControl/>
        <w:rPr>
          <w:rFonts w:hint="eastAsia" w:ascii="宋体" w:hAnsi="宋体" w:eastAsia="宋体" w:cs="宋体"/>
          <w:sz w:val="24"/>
          <w:szCs w:val="24"/>
          <w:shd w:val="clear" w:color="auto" w:fill="ffffff"/>
          <w:lang w:val="en-US" w:eastAsia="zh-CN"/>
        </w:rPr>
        <w:outlineLvl w:val="2"/>
      </w:pPr>
      <w:r>
        <w:rPr>
          <w:rFonts w:hint="eastAsia" w:ascii="宋体" w:hAnsi="宋体" w:eastAsia="宋体" w:cs="宋体"/>
          <w:sz w:val="24"/>
          <w:szCs w:val="24"/>
          <w:shd w:val="clear" w:color="auto" w:fill="ffffff"/>
          <w:lang w:val="en-US" w:eastAsia="zh-CN"/>
        </w:rPr>
        <w:t xml:space="preserve">收款帐户为：盐城捷诚项目管理有限公司 ，开户行：中国农业银行股份有限公司射阳人民路支行，账号：10411201040011113。</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asciiTheme="minorEastAsia" w:hAnsiTheme="minorEastAsia" w:cstheme="minorEastAsia"/>
          <w:color w:val="333333"/>
          <w:shd w:val="clear" w:color="auto" w:fill="ffffff"/>
        </w:rPr>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w:t>
      </w:r>
      <w:r/>
    </w:p>
    <w:p>
      <w:r>
        <w:rPr>
          <w:rFonts w:hint="eastAsia" w:asciiTheme="minorEastAsia" w:hAnsiTheme="minorEastAsia" w:cstheme="minorEastAsia"/>
          <w:color w:val="333333"/>
          <w:shd w:val="clear" w:color="auto" w:fill="ffffff"/>
        </w:rPr>
        <w:t xml:space="preserve"> </w:t>
      </w:r>
      <w:r>
        <w:rPr>
          <w:rFonts w:hint="eastAsia" w:asciiTheme="minorEastAsia" w:hAnsiTheme="minorEastAsia" w:cstheme="minorEastAsia"/>
          <w:color w:val="333333"/>
          <w:shd w:val="clear" w:color="auto" w:fill="ffffff"/>
          <w:lang w:val="en-US" w:eastAsia="zh-CN"/>
        </w:rPr>
        <w:t xml:space="preserve">                  </w:t>
      </w:r>
      <w:r>
        <w:rPr>
          <w:rFonts w:hint="eastAsia" w:ascii="黑体" w:hAnsi="宋体" w:eastAsia="黑体" w:cs="黑体"/>
          <w:color w:val="000000"/>
          <w:sz w:val="44"/>
          <w:szCs w:val="44"/>
        </w:rPr>
        <w:t xml:space="preserve">第三章  合同文本</w:t>
      </w:r>
      <w:r/>
    </w:p>
    <w:p>
      <w:pPr>
        <w:pStyle w:val="863"/>
        <w:ind w:firstLine="480"/>
        <w:jc w:val="both"/>
        <w:spacing w:beforeAutospacing="0" w:afterAutospacing="0" w:line="0" w:lineRule="atLeast"/>
      </w:pPr>
      <w:r/>
      <w:bookmarkStart w:id="185" w:name="_Toc20823315"/>
      <w:r/>
      <w:bookmarkStart w:id="186" w:name="_Toc16938559"/>
      <w:r/>
      <w:bookmarkStart w:id="187" w:name="_Toc513029243"/>
      <w:r>
        <w:rPr>
          <w:rFonts w:hint="eastAsia" w:ascii="宋体" w:hAnsi="宋体" w:eastAsia="宋体" w:cs="宋体"/>
          <w:color w:val="000000"/>
        </w:rPr>
        <w:t xml:space="preserve">以下为中标后签定本项目合同的通用条款，中标人不得提出实质性的修改。</w:t>
      </w:r>
      <w:bookmarkEnd w:id="185"/>
      <w:r/>
      <w:bookmarkEnd w:id="186"/>
      <w:r/>
      <w:bookmarkEnd w:id="187"/>
      <w:r/>
      <w:r/>
    </w:p>
    <w:p>
      <w:pPr>
        <w:pStyle w:val="863"/>
        <w:jc w:val="center"/>
        <w:spacing w:before="145" w:beforeAutospacing="0" w:after="145" w:afterAutospacing="0"/>
      </w:pPr>
      <w:r>
        <w:rPr>
          <w:rFonts w:hint="eastAsia" w:ascii="宋体" w:hAnsi="宋体" w:eastAsia="宋体" w:cs="宋体"/>
          <w:b/>
          <w:color w:val="000000"/>
          <w:sz w:val="30"/>
          <w:szCs w:val="30"/>
        </w:rPr>
        <w:t xml:space="preserve">盐城市政府采购合同（服务）（合同编号）</w:t>
      </w:r>
      <w:r/>
    </w:p>
    <w:p>
      <w:pPr>
        <w:pStyle w:val="863"/>
        <w:ind w:firstLine="480"/>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项目编号：</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项目名称：</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甲方：（买方）_________</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乙方：（卖方）_________</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甲、乙双方根据</w:t>
      </w:r>
      <w:r>
        <w:rPr>
          <w:rFonts w:hint="eastAsia" w:asciiTheme="minorEastAsia" w:hAnsiTheme="minorEastAsia" w:cstheme="minorEastAsia"/>
          <w:color w:val="333333"/>
          <w:u w:val="single"/>
          <w:shd w:val="clear" w:color="auto" w:fill="ffffff"/>
        </w:rPr>
        <w:t xml:space="preserve">         </w:t>
      </w:r>
      <w:r>
        <w:rPr>
          <w:rFonts w:hint="eastAsia" w:asciiTheme="minorEastAsia" w:hAnsiTheme="minorEastAsia" w:cstheme="minorEastAsia"/>
          <w:color w:val="333333"/>
          <w:shd w:val="clear" w:color="auto" w:fill="ffffff"/>
        </w:rPr>
        <w:t xml:space="preserve">项目公开招标的结果，签署本合同。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一、合同内容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 标的名称：</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1.2标的质量：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 标的数量（规模）：</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 履行时间（期限）：</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 履行地点：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1.6履行方式：</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二、合同金额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2.1本合同金额为（大写）：____________________________________圆（_______________元）人民币或其他币种。</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三、技术资料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3.1乙方应按招标文件规定的时间向甲方提供服务（包含与服务相关的货物）的有关技术资料。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四、知识产权</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五、产权担保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5.1乙方保证所交付的服务（包含与服务相关的货物）的所有权完全属于乙方且无任何抵押、查封等产权瑕疵。</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六、履约保证金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6.1乙方交纳人民币_________元作为本合同的履约保证金。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6.2确需收取履约保证金的，履约保证金的缴纳形式：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6.2.2 如以履约保函（保险）形式缴纳履约保证金，供应商可通过政府采购电子履约保函（保险）平台（www.jsdzbh.com）在线申请履约保函（保险）。</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6.3合同履行结束后，甲方应及时退还交纳的履约保证金。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6.4履约保证金的退还：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6.4.1方式：无息退还至投标人缴纳履约保证金的账户。如为保函，在到期时自行失效。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6.4.2时间：验收合格且采购人收到发票后30日内。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6.4.3条件：按合同要求全部履约完成并经采购人验收合格，且采购人收到中标人出具的发票。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6.4.4不予退还情形：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除不可抗力情况外，投标人出现下列情形之一的，其履约保证金，招标人将视情节决定不予退还或部分不予退还。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（1）中标人无正当理由拒绝签订合同的，或者在签订合同时向采购人提出附加条件或者更改合同实质性内容要求的；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（2）中标人不履行与采购人订立的合同的；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（3）中标人所供货物或服务不符合招标文件规定要求的；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（4）中标人采取欺骗、弄虚作假方式投标的或与其它投标人串通投标的；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（5）中标人将合同内容转包、违法分包的；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（6）中标人故意捏造事实或伪造证明材料，进行虚假恶意投诉或反映的。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七、合同转包或分包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7.1乙方不得将合同标的转包给他人履行。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7.2乙方不得将合同标的分包给他人履行。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7.3乙方如有转包或未经甲方同意的分包行为，甲方有权解除合同。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八、合同款项支付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8.1</w:t>
      </w:r>
      <w:r>
        <w:rPr>
          <w:rFonts w:hint="eastAsia" w:asciiTheme="minorEastAsia" w:hAnsiTheme="minorEastAsia" w:cstheme="minorEastAsia"/>
          <w:color w:val="333333"/>
          <w:shd w:val="clear" w:color="auto" w:fill="ffffff"/>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8.2验收合格后（最终防治效果检查验收时间为当年度9月底前），于当年度12月底前（按财政拨款为准）无息全额付清余款。</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九、税费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9.1本合同执行中相关的一切税费均由乙方负担。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十、项目验收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10.1甲方依法组织履约验收工作。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10.3对于实际使用人和甲方分离的项目，甲方邀请实际使用人参与验收。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10.4如有必要，甲方邀请参加本项目的其他供应商或第三方专业机构及专家参与验收，相关意见将作为验收书的参考资料。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十一、违约责任</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11.1甲方无正当理由拒绝接受乙方提供服务的，甲方向乙方偿付拒绝接受服务合同价款总值10%的违约金。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11.2甲方无故逾期验收和办理合同款项支付手续的,甲方应按逾期付款总额1%每日向乙方支付违约金。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11.4乙方所提供服务的标准不符合合同规定及招标文件规定标准的，甲方有权拒绝接受服务，并可单方面解除合同。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十二、不可抗力事件处理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12.1在合同有效期内，任何一方因不可抗力事件导致不能履行合同，则合同履行期可延长，其延长期与不可抗力影响 期相同。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12.2不可抗力事件发生后，应立即通知对方，并寄送有关权威机构出具的证明。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12.3不可抗力事件延续120天以上，双方应通过友好协商，确定是否继续履行合同。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十三、解决争议的方法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13.1双方在签订、履行合同中所发生的一切争议，应通过友好协商解决。如协商不成，由甲方住所地人民法院管辖。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十四、合同生效及其它</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14.1合同经双方法定代表人或授权委托代表人签字并加盖单位公章后生效。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14.2本合同未尽事宜，遵照《民法典》、《政府采购法》有关条文执行。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14.3 本合同正本一式两份，具有同等法律效力，甲方、乙方各执一份。</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甲方：                乙方：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地址：                地址：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法定代表人或授权代表：        法定代表人或授权代表：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联系电话：             联系电话：          </w:t>
      </w:r>
      <w:r/>
    </w:p>
    <w:p>
      <w:pPr>
        <w:pStyle w:val="863"/>
        <w:ind w:firstLine="480"/>
        <w:jc w:val="both"/>
        <w:spacing w:beforeAutospacing="0" w:afterAutospacing="0" w:line="360" w:lineRule="auto"/>
      </w:pPr>
      <w:r>
        <w:rPr>
          <w:rFonts w:hint="eastAsia" w:asciiTheme="minorEastAsia" w:hAnsiTheme="minorEastAsia" w:cstheme="minorEastAsia"/>
          <w:color w:val="333333"/>
          <w:shd w:val="clear" w:color="auto" w:fill="ffffff"/>
        </w:rPr>
        <w:t xml:space="preserve">                                    </w:t>
      </w:r>
      <w:r>
        <w:rPr>
          <w:rFonts w:hint="eastAsia" w:ascii="宋体" w:hAnsi="宋体" w:eastAsia="宋体" w:cs="宋体"/>
          <w:color w:val="000000"/>
          <w:sz w:val="21"/>
          <w:szCs w:val="21"/>
        </w:rPr>
        <w:t xml:space="preserve">      签订日期：      年    月   日</w:t>
      </w:r>
      <w:bookmarkStart w:id="188" w:name="_Toc479757211"/>
      <w:r/>
      <w:bookmarkStart w:id="189" w:name="_Toc462564139"/>
      <w:r/>
      <w:bookmarkStart w:id="190" w:name="_Toc16938590"/>
      <w:r/>
      <w:bookmarkStart w:id="191" w:name="_Hlt16619350"/>
      <w:r/>
      <w:bookmarkStart w:id="192" w:name="_Toc120614244"/>
      <w:r/>
      <w:bookmarkStart w:id="193" w:name="_Toc20823346"/>
      <w:r/>
      <w:bookmarkStart w:id="194"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88"/>
      <w:r>
        <w:rPr>
          <w:rFonts w:hint="eastAsia" w:ascii="黑体" w:hAnsi="宋体" w:eastAsia="黑体" w:cs="黑体"/>
          <w:color w:val="000000"/>
          <w:sz w:val="44"/>
          <w:szCs w:val="44"/>
        </w:rPr>
        <w:t xml:space="preserve">四章 采购需求</w:t>
      </w:r>
      <w:bookmarkEnd w:id="189"/>
      <w:r/>
      <w:bookmarkEnd w:id="190"/>
      <w:r/>
      <w:bookmarkEnd w:id="191"/>
      <w:r/>
      <w:bookmarkEnd w:id="192"/>
      <w:r/>
      <w:bookmarkEnd w:id="193"/>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rPr>
      </w:pPr>
      <w:r/>
      <w:bookmarkStart w:id="195" w:name="_Toc49090575"/>
      <w:r/>
      <w:bookmarkStart w:id="196" w:name="_Toc26554093"/>
      <w:r>
        <w:rPr>
          <w:rFonts w:hint="eastAsia" w:asciiTheme="minorEastAsia" w:hAnsiTheme="minorEastAsia" w:cstheme="minorEastAsia"/>
          <w:b/>
          <w:bCs/>
          <w:color w:val="333333"/>
          <w:shd w:val="clear" w:color="auto" w:fill="ffffff"/>
        </w:rPr>
        <w:t xml:space="preserve">项目属性:服务类项目</w:t>
      </w:r>
      <w:bookmarkEnd w:id="195"/>
      <w:r/>
      <w:bookmarkEnd w:id="196"/>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一、项目概况</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bookmarkStart w:id="197" w:name="_Toc23552_WPSOffice_Level1"/>
      <w:r/>
      <w:bookmarkStart w:id="198" w:name="_Toc2475"/>
      <w:r>
        <w:rPr>
          <w:rFonts w:hint="eastAsia" w:asciiTheme="minorEastAsia" w:hAnsiTheme="minorEastAsia" w:cstheme="minorEastAsia"/>
          <w:color w:val="333333"/>
          <w:shd w:val="clear" w:color="auto" w:fill="ffffff"/>
          <w:lang w:val="en-US" w:eastAsia="zh-CN"/>
        </w:rPr>
        <w:t xml:space="preserve">1、项目名称：射阳县自然资源和规划局射阳县2026年度飞机施药防治美国白蛾采购项目</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2、实施地点：盐城市射阳县境内。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3、最高限价（单价）：15元/亩；备注：投标单价不得超过最高单价限价，否则按无效投标人处理。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4、项目规模：飞防面积约7万亩（本项目最终合同结算总价以实际飞防面积数量为准）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5、服务范围：射阳县境内采购人指定的地点</w:t>
      </w:r>
      <w:bookmarkEnd w:id="197"/>
      <w:r/>
      <w:bookmarkEnd w:id="198"/>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二、项目实施要求：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1、施用药剂及药量要求：使用药剂为符合国家标准的20%氯虫苯甲酰胺（每亩用量不低于10克），药品需三证齐全（农药登记证、农药生产批准证、产品标准号），中标人对飞防药物的质量和防治效果负责。</w:t>
      </w:r>
      <w:r/>
    </w:p>
    <w:p>
      <w:pPr>
        <w:pStyle w:val="863"/>
        <w:ind w:firstLine="480"/>
        <w:jc w:val="both"/>
        <w:spacing w:beforeAutospacing="0" w:afterAutospacing="0" w:line="360" w:lineRule="auto"/>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2、机型要求：在本项目实施飞防中使用的机型为直升飞机，载药量400公斤(含)以上，要求飞机性能必须完好、安全，喷药设备先进，喷洒效果理想，并配备相对应要求的飞机驾驶人员。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3、喷洒要求：采用超低容量喷雾方法喷洒施药，严格掌握用药量，</w:t>
      </w:r>
      <w:r>
        <w:rPr>
          <w:rFonts w:hint="eastAsia" w:asciiTheme="minorEastAsia" w:hAnsiTheme="minorEastAsia" w:cstheme="minorEastAsia"/>
          <w:color w:val="333333"/>
          <w:shd w:val="clear" w:color="auto" w:fill="ffffff"/>
          <w:lang w:eastAsia="zh-CN"/>
        </w:rPr>
        <w:t xml:space="preserve">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w:t>
      </w:r>
      <w:r>
        <w:rPr>
          <w:rFonts w:hint="eastAsia" w:asciiTheme="minorEastAsia" w:hAnsiTheme="minorEastAsia" w:cstheme="minorEastAsia"/>
          <w:color w:val="333333"/>
          <w:shd w:val="clear" w:color="auto" w:fill="ffffff"/>
          <w:lang w:val="en-US" w:eastAsia="zh-CN"/>
        </w:rPr>
        <w:t xml:space="preserve">；飞防过程中喷洒均匀，漏喷率控制在0.01%以内。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5、进度要求：确保作业进度。按采购人要求的时间及时调机（气象因素及政府禁令除外），在确保作业质量的前提下，按计划完成飞防作业任务。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6、飞行要求：在确保飞行安全的前提下，严格掌握作业飞行高度（防护林带、村庄、行道树、片林及河岸护堤林距树冠5—10米）和飞行速度。</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7、安全要求：飞防作业时要求正副机长同时飞行，以确保飞行安全，因飞行发生的所有责任全部由中标人承担；确保不发生次生灾害，若产生次生灾害，造成鱼、虾、牲畜、人员伤亡等责任全部由中标人承担。</w:t>
      </w:r>
      <w:r/>
    </w:p>
    <w:p>
      <w:pPr>
        <w:pStyle w:val="863"/>
        <w:ind w:firstLine="480"/>
        <w:jc w:val="both"/>
        <w:spacing w:beforeAutospacing="0" w:afterAutospacing="0" w:line="360" w:lineRule="auto"/>
        <w:rPr>
          <w:rFonts w:hint="eastAsia"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8、投标供应商须提供承诺函。</w:t>
      </w:r>
      <w:r/>
    </w:p>
    <w:p>
      <w:pPr>
        <w:pStyle w:val="863"/>
        <w:ind w:firstLine="480"/>
        <w:jc w:val="both"/>
        <w:spacing w:beforeAutospacing="0" w:afterAutospacing="0" w:line="360" w:lineRule="auto"/>
        <w:rPr>
          <w:rFonts w:hint="default"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须在响应文件中承诺：使用航空施药作业实时监控和精准计量系统，否则视同为无效投标人。</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三、合同履行期限和地点</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1、合同履行期限： 10日历天，计划开工日期2026年6月中旬，具体开工日期以采购人的书面通知为准。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2、履约地点：射阳县境内采购人指定的地点。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四、付款方式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2.验收合格后（最终防治效果检查验收时间为当年度9月底前），于当年度12月底前（按财政拨款为准）无息全额付清余款。</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lang w:val="en-US" w:eastAsia="zh-CN"/>
        </w:rPr>
        <w:t xml:space="preserve">五、</w:t>
      </w:r>
      <w:r>
        <w:rPr>
          <w:rFonts w:hint="eastAsia" w:asciiTheme="minorEastAsia" w:hAnsiTheme="minorEastAsia" w:cstheme="minorEastAsia"/>
          <w:b/>
          <w:bCs/>
          <w:color w:val="333333"/>
          <w:shd w:val="clear" w:color="auto" w:fill="ffffff"/>
        </w:rPr>
        <w:t xml:space="preserve">采购标的对应的中小企业划分标准所属行业一览表</w:t>
      </w:r>
      <w:r/>
    </w:p>
    <w:tbl>
      <w:tblPr>
        <w:tblStyle w:val="853"/>
        <w:tblW w:w="79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5"/>
        <w:gridCol w:w="4252"/>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63"/>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63"/>
              <w:jc w:val="both"/>
              <w:spacing w:beforeAutospacing="0" w:afterAutospacing="0" w:line="360" w:lineRule="auto"/>
              <w:rPr>
                <w:rFonts w:hint="default"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eastAsia="zh-CN"/>
              </w:rPr>
              <w:t xml:space="preserve">射阳县自然资源和规划局2026年度飞机施药防治美国白蛾采购</w:t>
            </w:r>
            <w:r>
              <w:rPr>
                <w:rFonts w:hint="eastAsia" w:asciiTheme="minorEastAsia" w:hAnsiTheme="minorEastAsia" w:cstheme="minorEastAsia"/>
                <w:color w:val="333333"/>
                <w:shd w:val="clear" w:color="auto" w:fill="ffffff"/>
                <w:lang w:val="en-US" w:eastAsia="zh-CN"/>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其他未列明行业 </w:t>
            </w:r>
            <w:r/>
          </w:p>
        </w:tc>
      </w:tr>
    </w:tbl>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备注：1.采购人须填报上表，所属行业按《工业和信息化部、国家统计局、国家发展和改革委员会、财政部关于印发中小企业划型标准规定的通知》(工信部联企业[2011]300号)规定填写。2.项目经办人须对填报内容是否准确进行核查。）</w:t>
      </w:r>
      <w:r/>
    </w:p>
    <w:p>
      <w:pPr>
        <w:pStyle w:val="863"/>
        <w:numPr>
          <w:ilvl w:val="0"/>
          <w:numId w:val="0"/>
        </w:numPr>
        <w:ind w:firstLine="480"/>
        <w:jc w:val="both"/>
        <w:spacing w:beforeAutospacing="0" w:afterAutospacing="0" w:line="460" w:lineRule="exact"/>
        <w:rPr>
          <w:rFonts w:hint="eastAsia" w:ascii="宋体" w:hAnsi="宋体" w:eastAsia="宋体" w:cs="宋体"/>
          <w:color w:val="0000ff"/>
          <w:lang w:val="en-US" w:eastAsia="zh-CN"/>
        </w:rPr>
      </w:pPr>
      <w:r>
        <w:rPr>
          <w:rFonts w:hint="eastAsia" w:ascii="宋体" w:hAnsi="宋体" w:eastAsia="宋体" w:cs="宋体"/>
          <w:color w:val="0000ff"/>
          <w:lang w:val="en-US" w:eastAsia="zh-CN"/>
        </w:rPr>
        <w:t xml:space="preserve">六、项目实施</w:t>
      </w:r>
      <w:r/>
    </w:p>
    <w:p>
      <w:pPr>
        <w:pStyle w:val="863"/>
        <w:numPr>
          <w:ilvl w:val="0"/>
          <w:numId w:val="0"/>
        </w:numPr>
        <w:jc w:val="both"/>
        <w:spacing w:beforeAutospacing="0" w:afterAutospacing="0" w:line="460" w:lineRule="exact"/>
        <w:rPr>
          <w:rFonts w:hint="default" w:ascii="宋体" w:hAnsi="宋体" w:eastAsia="宋体" w:cs="宋体"/>
          <w:color w:val="0000ff"/>
          <w:lang w:val="en-US" w:eastAsia="zh-CN"/>
        </w:rPr>
      </w:pPr>
      <w:r>
        <w:rPr>
          <w:rFonts w:hint="eastAsia" w:ascii="宋体" w:hAnsi="宋体" w:eastAsia="宋体" w:cs="宋体"/>
          <w:color w:val="0000ff"/>
          <w:lang w:val="en-US" w:eastAsia="zh-CN"/>
        </w:rPr>
        <w:t xml:space="preserve">    为保证本项目能够顺利实施，投标供应商在响应文件内结合项目的实际情况，提供相关方案内容（项目实施方案、应急处置方案、质量保证方案、服务承诺方案等）。</w:t>
      </w:r>
      <w:r/>
    </w:p>
    <w:p>
      <w:pPr>
        <w:pStyle w:val="863"/>
        <w:jc w:val="both"/>
        <w:spacing w:beforeAutospacing="0" w:afterAutospacing="0"/>
      </w:pPr>
      <w:r>
        <w:rPr>
          <w:rFonts w:hint="eastAsia" w:asciiTheme="minorEastAsia" w:hAnsiTheme="minorEastAsia" w:cstheme="minorEastAsia"/>
          <w:color w:val="333333"/>
          <w:shd w:val="clear" w:color="auto" w:fill="ffffff"/>
        </w:rPr>
        <w:t xml:space="preserve"> </w:t>
      </w:r>
      <w:bookmarkStart w:id="199" w:name="_Toc120614281"/>
      <w:r/>
      <w:r/>
    </w:p>
    <w:p>
      <w:pPr>
        <w:pStyle w:val="863"/>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3"/>
        <w:jc w:val="both"/>
        <w:spacing w:beforeAutospacing="0" w:afterAutospacing="0"/>
      </w:pPr>
      <w:r>
        <w:t xml:space="preserve"> </w:t>
      </w:r>
      <w:r/>
    </w:p>
    <w:p>
      <w:pPr>
        <w:ind w:firstLine="480"/>
        <w:spacing w:line="420" w:lineRule="exact"/>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一、评标方法与定标原则</w:t>
      </w:r>
      <w:r/>
    </w:p>
    <w:p>
      <w:pPr>
        <w:pStyle w:val="863"/>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3"/>
        <w:ind w:firstLine="441"/>
        <w:spacing w:before="120" w:beforeAutospacing="0" w:after="120" w:afterAutospacing="0" w:line="360" w:lineRule="auto"/>
      </w:pPr>
      <w:r>
        <w:rPr>
          <w:rFonts w:hint="eastAsia" w:ascii="宋体" w:hAnsi="宋体" w:eastAsia="宋体" w:cs="宋体"/>
          <w:b/>
          <w:color w:val="000000"/>
        </w:rPr>
        <w:t xml:space="preserve">二、政府采购政策功能落实</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1、本项目专门面向中小企业采购，投标人须为符合《关于印发中小企业划型标准规定的通知》（工信部联企业[2011]300号）文件的中小企业（投标时须提供中小企业声明函，否则按无效标处理）。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（1）因本项目专门面向中小企业采购，不再执行价格评审优惠的扶持政策。</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（2）供应商须按照采购文件要求提供相应的《企业声明函》（格式附后），不提供声明函或有弄虚作假的，将依法承担相应责任。</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（4）以上规定未尽事项，按《政府采购促进中小企业发展管理办法》 （财库【2020】46号）等有关制度规定执行。</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3、监狱和戒毒企业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pStyle w:val="882"/>
        <w:ind w:firstLine="480"/>
        <w:spacing w:line="500" w:lineRule="exact"/>
        <w:rPr>
          <w:rFonts w:ascii="宋体" w:hAnsi="宋体" w:eastAsia="宋体" w:cs="宋体"/>
          <w:sz w:val="24"/>
        </w:rPr>
      </w:pPr>
      <w:r>
        <w:rPr>
          <w:rFonts w:hint="eastAsia" w:ascii="宋体" w:hAnsi="宋体" w:eastAsia="宋体" w:cs="宋体"/>
          <w:color w:val="000000"/>
          <w:sz w:val="24"/>
        </w:rPr>
        <w:t xml:space="preserve">5、</w:t>
      </w:r>
      <w:r>
        <w:rPr>
          <w:rFonts w:hint="eastAsia" w:ascii="宋体" w:hAnsi="宋体" w:eastAsia="宋体" w:cs="宋体"/>
          <w:sz w:val="24"/>
        </w:rPr>
        <w:t xml:space="preserve">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6、供应商对于投标产品的商品包装、快递包装应按照“财办库〔2020〕123号《关于印发《商品包装政府采购需求标准（试行）》、《快递包装政府采购需求标准（试行）》的通知》”执行。</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7、本文件中若涉及到数据中心采购，应按照《&lt;绿色数据中心政府采购需求标准（试行）&gt;的通知》（财库〔2023〕7号）执行。</w:t>
      </w:r>
      <w:r/>
    </w:p>
    <w:p>
      <w:pPr>
        <w:pStyle w:val="882"/>
        <w:ind w:left="0" w:firstLine="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三、评标方法与评标标准</w:t>
      </w:r>
      <w:r/>
    </w:p>
    <w:tbl>
      <w:tblPr>
        <w:tblStyle w:val="853"/>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708"/>
        <w:gridCol w:w="7769"/>
      </w:tblGrid>
      <w:tr>
        <w:trPr>
          <w:jc w:val="center"/>
          <w:trHeight w:val="809"/>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项目</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分值</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评分细则</w:t>
            </w:r>
            <w:r/>
          </w:p>
        </w:tc>
      </w:tr>
      <w:tr>
        <w:trPr>
          <w:jc w:val="center"/>
          <w:trHeight w:val="1608"/>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价格分</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15分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本项目采用低价优先法计算，即满足招标文件要求且投标价格最低的投标报价为评标基准价，其价格分为满分。其他供应商的投标报价分，统一按照以下公式计算：</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报价得分=(评标基准价/投标报价)×15，小数点保留两位。</w:t>
            </w:r>
            <w:r/>
          </w:p>
        </w:tc>
      </w:tr>
      <w:tr>
        <w:trPr>
          <w:jc w:val="center"/>
          <w:trHeight w:val="1260"/>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项目实施方案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15</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评标委员会根据投标人</w:t>
            </w:r>
            <w:r>
              <w:rPr>
                <w:rFonts w:hint="eastAsia" w:ascii="宋体" w:hAnsi="宋体" w:eastAsia="宋体" w:cs="宋体"/>
                <w:sz w:val="24"/>
                <w:highlight w:val="none"/>
                <w:lang w:val="en-US" w:eastAsia="zh-CN"/>
              </w:rPr>
              <w:t xml:space="preserve">为满足项目需求提供的项目实施方案【方案内容包括</w:t>
            </w:r>
            <w:r>
              <w:rPr>
                <w:rFonts w:hint="default" w:ascii="宋体" w:hAnsi="宋体" w:eastAsia="宋体" w:cs="宋体"/>
                <w:sz w:val="24"/>
                <w:highlight w:val="none"/>
              </w:rPr>
              <w:t xml:space="preserve">：</w:t>
            </w:r>
            <w:r>
              <w:rPr>
                <w:rFonts w:hint="eastAsia" w:ascii="宋体" w:hAnsi="宋体" w:cs="宋体"/>
                <w:color w:val="000000"/>
                <w:sz w:val="24"/>
              </w:rPr>
              <w:t xml:space="preserve">项目组织规划方案、人员配备方案、物资和机械配备方案、施药方案、效果监控、安全保障措施、美国白蛾虫情测报、时间安排计划、飞防路线的设计</w:t>
            </w:r>
            <w:r>
              <w:rPr>
                <w:rFonts w:hint="eastAsia" w:ascii="宋体" w:hAnsi="宋体" w:cs="宋体"/>
                <w:color w:val="000000"/>
                <w:sz w:val="24"/>
                <w:lang w:eastAsia="zh-CN"/>
              </w:rPr>
              <w:t xml:space="preserve">、</w:t>
            </w:r>
            <w:r>
              <w:rPr>
                <w:rFonts w:hint="eastAsia" w:ascii="宋体" w:hAnsi="宋体" w:cs="宋体"/>
                <w:color w:val="000000"/>
                <w:sz w:val="24"/>
              </w:rPr>
              <w:t xml:space="preserve">补防飞行方案</w:t>
            </w:r>
            <w:r>
              <w:rPr>
                <w:rFonts w:hint="eastAsia" w:ascii="宋体" w:hAnsi="宋体" w:cs="宋体"/>
                <w:color w:val="000000"/>
                <w:sz w:val="24"/>
                <w:lang w:eastAsia="zh-CN"/>
              </w:rPr>
              <w:t xml:space="preserve">（</w:t>
            </w:r>
            <w:r>
              <w:rPr>
                <w:rFonts w:hint="eastAsia" w:ascii="宋体" w:hAnsi="宋体" w:cs="宋体"/>
                <w:color w:val="000000"/>
                <w:sz w:val="24"/>
              </w:rPr>
              <w:t xml:space="preserve">投标人对飞防作业后第二代、第三代虫情可能出现的防治不合格区域等方面</w:t>
            </w:r>
            <w:r>
              <w:rPr>
                <w:rFonts w:hint="eastAsia" w:ascii="宋体" w:hAnsi="宋体" w:cs="宋体"/>
                <w:color w:val="000000"/>
                <w:sz w:val="24"/>
                <w:lang w:eastAsia="zh-CN"/>
              </w:rPr>
              <w:t xml:space="preserve">）</w:t>
            </w:r>
            <w:r>
              <w:rPr>
                <w:rFonts w:hint="eastAsia" w:ascii="宋体" w:hAnsi="宋体" w:eastAsia="宋体" w:cs="宋体"/>
                <w:sz w:val="24"/>
                <w:highlight w:val="none"/>
                <w:lang w:val="en-US" w:eastAsia="zh-CN"/>
              </w:rPr>
              <w:t xml:space="preserve">】</w:t>
            </w:r>
            <w:r>
              <w:rPr>
                <w:rFonts w:hint="default" w:ascii="宋体" w:hAnsi="宋体" w:eastAsia="宋体" w:cs="宋体"/>
                <w:sz w:val="24"/>
                <w:highlight w:val="none"/>
                <w:lang w:val="en-US" w:eastAsia="zh-CN"/>
              </w:rPr>
              <w:t xml:space="preserve">进行综合评比</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以上方案内容完整</w:t>
            </w:r>
            <w:r>
              <w:rPr>
                <w:rFonts w:hint="eastAsia" w:ascii="宋体" w:hAnsi="宋体" w:eastAsia="宋体" w:cs="宋体"/>
                <w:sz w:val="24"/>
                <w:highlight w:val="none"/>
                <w:lang w:val="en-US" w:eastAsia="zh-CN"/>
              </w:rPr>
              <w:t xml:space="preserve">且满足项目需求</w:t>
            </w:r>
            <w:r>
              <w:rPr>
                <w:rFonts w:hint="default" w:ascii="宋体" w:hAnsi="宋体" w:eastAsia="宋体" w:cs="宋体"/>
                <w:sz w:val="24"/>
                <w:highlight w:val="none"/>
                <w:lang w:val="en-US" w:eastAsia="zh-CN"/>
              </w:rPr>
              <w:t xml:space="preserve">的得</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default" w:ascii="宋体" w:hAnsi="宋体" w:eastAsia="宋体" w:cs="宋体"/>
                <w:sz w:val="24"/>
                <w:highlight w:val="none"/>
                <w:lang w:val="en-US" w:eastAsia="zh-CN"/>
              </w:rPr>
              <w:t xml:space="preserve">每有一</w:t>
            </w:r>
            <w:r>
              <w:rPr>
                <w:rFonts w:hint="eastAsia" w:ascii="宋体" w:hAnsi="宋体" w:eastAsia="宋体" w:cs="宋体"/>
                <w:sz w:val="24"/>
                <w:highlight w:val="none"/>
                <w:lang w:val="en-US" w:eastAsia="zh-CN"/>
              </w:rPr>
              <w:t xml:space="preserve">项</w:t>
            </w:r>
            <w:r>
              <w:rPr>
                <w:rFonts w:hint="default" w:ascii="宋体" w:hAnsi="宋体" w:eastAsia="宋体" w:cs="宋体"/>
                <w:sz w:val="24"/>
                <w:highlight w:val="none"/>
                <w:lang w:val="en-US" w:eastAsia="zh-CN"/>
              </w:rPr>
              <w:t xml:space="preserve">内容缺失的扣</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cs="宋体"/>
                <w:color w:val="000000"/>
                <w:sz w:val="24"/>
              </w:rPr>
            </w:pPr>
            <w:r>
              <w:rPr>
                <w:rFonts w:hint="eastAsia" w:ascii="宋体" w:hAnsi="宋体" w:eastAsia="宋体" w:cs="宋体"/>
                <w:sz w:val="24"/>
                <w:highlight w:val="none"/>
                <w:lang w:val="en-US" w:eastAsia="zh-CN"/>
              </w:rPr>
              <w:t xml:space="preserve">3、</w:t>
            </w:r>
            <w:r>
              <w:rPr>
                <w:rFonts w:hint="default" w:ascii="宋体" w:hAnsi="宋体" w:eastAsia="宋体" w:cs="宋体"/>
                <w:sz w:val="24"/>
                <w:highlight w:val="none"/>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sz w:val="24"/>
                <w:highlight w:val="none"/>
                <w:lang w:val="en-US" w:eastAsia="zh-CN"/>
              </w:rPr>
              <w:t xml:space="preserve">0.5</w:t>
            </w:r>
            <w:r>
              <w:rPr>
                <w:rFonts w:hint="default" w:ascii="宋体" w:hAnsi="宋体" w:eastAsia="宋体" w:cs="宋体"/>
                <w:sz w:val="24"/>
                <w:highlight w:val="none"/>
                <w:lang w:val="en-US" w:eastAsia="zh-CN"/>
              </w:rPr>
              <w:t xml:space="preserve">分，直至该项分值</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分扣完为止</w:t>
            </w:r>
            <w:r>
              <w:rPr>
                <w:rFonts w:hint="eastAsia" w:ascii="宋体" w:hAnsi="宋体" w:eastAsia="宋体" w:cs="宋体"/>
                <w:sz w:val="24"/>
                <w:highlight w:val="none"/>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应急处置方案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评标委员会根据投标人</w:t>
            </w:r>
            <w:r>
              <w:rPr>
                <w:rFonts w:hint="eastAsia" w:ascii="宋体" w:hAnsi="宋体" w:eastAsia="宋体" w:cs="宋体"/>
                <w:sz w:val="24"/>
                <w:highlight w:val="none"/>
                <w:lang w:val="en-US" w:eastAsia="zh-CN"/>
              </w:rPr>
              <w:t xml:space="preserve">为满足项目需求提供的项目应急处置方案（方案内容包括</w:t>
            </w:r>
            <w:r>
              <w:rPr>
                <w:rFonts w:hint="default" w:ascii="宋体" w:hAnsi="宋体" w:eastAsia="宋体" w:cs="宋体"/>
                <w:sz w:val="24"/>
                <w:highlight w:val="none"/>
              </w:rPr>
              <w:t xml:space="preserve">：</w:t>
            </w:r>
            <w:r>
              <w:rPr>
                <w:rFonts w:hint="eastAsia" w:ascii="宋体" w:hAnsi="宋体" w:cs="宋体"/>
                <w:color w:val="000000"/>
                <w:sz w:val="24"/>
              </w:rPr>
              <w:t xml:space="preserve">飞防项目应急</w:t>
            </w:r>
            <w:r>
              <w:rPr>
                <w:rFonts w:hint="eastAsia" w:ascii="宋体" w:hAnsi="宋体" w:cs="宋体"/>
                <w:color w:val="000000"/>
                <w:sz w:val="24"/>
                <w:lang w:val="en-US" w:eastAsia="zh-CN"/>
              </w:rPr>
              <w:t xml:space="preserve">处置措施</w:t>
            </w:r>
            <w:r>
              <w:rPr>
                <w:rFonts w:hint="eastAsia" w:ascii="宋体" w:hAnsi="宋体" w:cs="宋体"/>
                <w:color w:val="000000"/>
                <w:sz w:val="24"/>
                <w:lang w:eastAsia="zh-CN"/>
              </w:rPr>
              <w:t xml:space="preserve">、</w:t>
            </w:r>
            <w:r>
              <w:rPr>
                <w:rFonts w:hint="eastAsia" w:ascii="宋体" w:hAnsi="宋体" w:cs="宋体"/>
                <w:color w:val="000000"/>
                <w:sz w:val="24"/>
              </w:rPr>
              <w:t xml:space="preserve">突发事件的处理措施</w:t>
            </w:r>
            <w:r>
              <w:rPr>
                <w:rFonts w:hint="eastAsia" w:ascii="宋体" w:hAnsi="宋体" w:eastAsia="宋体" w:cs="宋体"/>
                <w:sz w:val="24"/>
                <w:highlight w:val="none"/>
                <w:lang w:val="en-US" w:eastAsia="zh-CN"/>
              </w:rPr>
              <w:t xml:space="preserve">）</w:t>
            </w:r>
            <w:r>
              <w:rPr>
                <w:rFonts w:hint="default" w:ascii="宋体" w:hAnsi="宋体" w:eastAsia="宋体" w:cs="宋体"/>
                <w:sz w:val="24"/>
                <w:highlight w:val="none"/>
                <w:lang w:val="en-US" w:eastAsia="zh-CN"/>
              </w:rPr>
              <w:t xml:space="preserve">进行综合评比</w:t>
            </w: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以上方案内容完整</w:t>
            </w:r>
            <w:r>
              <w:rPr>
                <w:rFonts w:hint="eastAsia" w:ascii="宋体" w:hAnsi="宋体" w:eastAsia="宋体" w:cs="宋体"/>
                <w:sz w:val="24"/>
                <w:highlight w:val="none"/>
                <w:lang w:val="en-US" w:eastAsia="zh-CN"/>
              </w:rPr>
              <w:t xml:space="preserve">且满足项目需求</w:t>
            </w:r>
            <w:r>
              <w:rPr>
                <w:rFonts w:hint="default" w:ascii="宋体" w:hAnsi="宋体" w:eastAsia="宋体" w:cs="宋体"/>
                <w:sz w:val="24"/>
                <w:highlight w:val="none"/>
                <w:lang w:val="en-US" w:eastAsia="zh-CN"/>
              </w:rPr>
              <w:t xml:space="preserve">的得</w:t>
            </w:r>
            <w:r>
              <w:rPr>
                <w:rFonts w:hint="eastAsia" w:ascii="宋体" w:hAnsi="宋体" w:eastAsia="宋体" w:cs="宋体"/>
                <w:sz w:val="24"/>
                <w:highlight w:val="none"/>
                <w:lang w:val="en-US" w:eastAsia="zh-CN"/>
              </w:rPr>
              <w:t xml:space="preserve">8</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numPr>
                <w:ilvl w:val="0"/>
                <w:numId w:val="2"/>
              </w:num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每有一</w:t>
            </w:r>
            <w:r>
              <w:rPr>
                <w:rFonts w:hint="eastAsia" w:ascii="宋体" w:hAnsi="宋体" w:eastAsia="宋体" w:cs="宋体"/>
                <w:sz w:val="24"/>
                <w:highlight w:val="none"/>
                <w:lang w:val="en-US" w:eastAsia="zh-CN"/>
              </w:rPr>
              <w:t xml:space="preserve">项</w:t>
            </w:r>
            <w:r>
              <w:rPr>
                <w:rFonts w:hint="default" w:ascii="宋体" w:hAnsi="宋体" w:eastAsia="宋体" w:cs="宋体"/>
                <w:sz w:val="24"/>
                <w:highlight w:val="none"/>
                <w:lang w:val="en-US" w:eastAsia="zh-CN"/>
              </w:rPr>
              <w:t xml:space="preserve">内容缺失的扣</w:t>
            </w:r>
            <w:r>
              <w:rPr>
                <w:rFonts w:hint="eastAsia" w:ascii="宋体" w:hAnsi="宋体" w:eastAsia="宋体" w:cs="宋体"/>
                <w:sz w:val="24"/>
                <w:highlight w:val="none"/>
                <w:lang w:val="en-US" w:eastAsia="zh-CN"/>
              </w:rPr>
              <w:t xml:space="preserve">4</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numPr>
                <w:ilvl w:val="0"/>
                <w:numId w:val="2"/>
              </w:numPr>
              <w:jc w:val="left"/>
              <w:spacing w:line="360" w:lineRule="auto"/>
              <w:widowControl/>
              <w:rPr>
                <w:rFonts w:hint="eastAsia" w:ascii="宋体" w:hAnsi="宋体" w:cs="宋体"/>
                <w:color w:val="000000"/>
                <w:sz w:val="24"/>
                <w:lang w:val="en-US" w:eastAsia="zh-CN"/>
              </w:rPr>
            </w:pPr>
            <w:r>
              <w:rPr>
                <w:rFonts w:hint="default" w:ascii="宋体" w:hAnsi="宋体" w:eastAsia="宋体" w:cs="宋体"/>
                <w:sz w:val="24"/>
                <w:highlight w:val="none"/>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分，直至该项分值</w:t>
            </w:r>
            <w:r>
              <w:rPr>
                <w:rFonts w:hint="eastAsia" w:ascii="宋体" w:hAnsi="宋体" w:eastAsia="宋体" w:cs="宋体"/>
                <w:sz w:val="24"/>
                <w:highlight w:val="none"/>
                <w:lang w:val="en-US" w:eastAsia="zh-CN"/>
              </w:rPr>
              <w:t xml:space="preserve">4</w:t>
            </w:r>
            <w:r>
              <w:rPr>
                <w:rFonts w:hint="default" w:ascii="宋体" w:hAnsi="宋体" w:eastAsia="宋体" w:cs="宋体"/>
                <w:sz w:val="24"/>
                <w:highlight w:val="none"/>
                <w:lang w:val="en-US" w:eastAsia="zh-CN"/>
              </w:rPr>
              <w:t xml:space="preserve">分扣完为止</w:t>
            </w:r>
            <w:r>
              <w:rPr>
                <w:rFonts w:hint="eastAsia" w:ascii="宋体" w:hAnsi="宋体" w:eastAsia="宋体" w:cs="宋体"/>
                <w:sz w:val="24"/>
                <w:highlight w:val="none"/>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质量保证方案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评标委员会根据投标人</w:t>
            </w:r>
            <w:r>
              <w:rPr>
                <w:rFonts w:hint="eastAsia" w:ascii="宋体" w:hAnsi="宋体" w:cs="宋体"/>
                <w:color w:val="000000"/>
                <w:sz w:val="24"/>
                <w:lang w:val="en-US" w:eastAsia="zh-CN"/>
              </w:rPr>
              <w:t xml:space="preserve">为满足项目需求提供的项目质量保证方案（方案内容包括</w:t>
            </w:r>
            <w:r>
              <w:rPr>
                <w:rFonts w:hint="default" w:ascii="宋体" w:hAnsi="宋体" w:cs="宋体"/>
                <w:color w:val="000000"/>
                <w:sz w:val="24"/>
                <w:lang w:val="en-US" w:eastAsia="zh-CN"/>
              </w:rPr>
              <w:t xml:space="preserve">：气象条件和环境</w:t>
            </w:r>
            <w:r>
              <w:rPr>
                <w:rFonts w:hint="eastAsia" w:ascii="宋体" w:hAnsi="宋体" w:cs="宋体"/>
                <w:color w:val="000000"/>
                <w:sz w:val="24"/>
                <w:lang w:val="en-US" w:eastAsia="zh-CN"/>
              </w:rPr>
              <w:t xml:space="preserve">的选定、规范设置作业参数、作业质量检测‌）</w:t>
            </w:r>
            <w:r>
              <w:rPr>
                <w:rFonts w:hint="default" w:ascii="宋体" w:hAnsi="宋体" w:cs="宋体"/>
                <w:color w:val="000000"/>
                <w:sz w:val="24"/>
                <w:lang w:val="en-US" w:eastAsia="zh-CN"/>
              </w:rPr>
              <w:t xml:space="preserve">进行综合评比</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以上方案内容完整</w:t>
            </w:r>
            <w:r>
              <w:rPr>
                <w:rFonts w:hint="eastAsia" w:ascii="宋体" w:hAnsi="宋体" w:cs="宋体"/>
                <w:color w:val="000000"/>
                <w:sz w:val="24"/>
                <w:lang w:val="en-US" w:eastAsia="zh-CN"/>
              </w:rPr>
              <w:t xml:space="preserve">且满足项目需求</w:t>
            </w:r>
            <w:r>
              <w:rPr>
                <w:rFonts w:hint="default" w:ascii="宋体" w:hAnsi="宋体" w:cs="宋体"/>
                <w:color w:val="000000"/>
                <w:sz w:val="24"/>
                <w:lang w:val="en-US" w:eastAsia="zh-CN"/>
              </w:rPr>
              <w:t xml:space="preserve">的得</w:t>
            </w:r>
            <w:r>
              <w:rPr>
                <w:rFonts w:hint="eastAsia" w:ascii="宋体" w:hAnsi="宋体" w:cs="宋体"/>
                <w:color w:val="000000"/>
                <w:sz w:val="24"/>
                <w:lang w:val="en-US" w:eastAsia="zh-CN"/>
              </w:rPr>
              <w:t xml:space="preserve">9</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w:t>
            </w:r>
            <w:r>
              <w:rPr>
                <w:rFonts w:hint="eastAsia" w:ascii="宋体" w:hAnsi="宋体" w:cs="宋体"/>
                <w:color w:val="000000"/>
                <w:sz w:val="24"/>
                <w:lang w:val="en-US" w:eastAsia="zh-CN"/>
              </w:rPr>
              <w:t xml:space="preserve">项</w:t>
            </w:r>
            <w:r>
              <w:rPr>
                <w:rFonts w:hint="default" w:ascii="宋体" w:hAnsi="宋体" w:cs="宋体"/>
                <w:color w:val="000000"/>
                <w:sz w:val="24"/>
                <w:lang w:val="en-US" w:eastAsia="zh-CN"/>
              </w:rPr>
              <w:t xml:space="preserve">内容缺失的扣</w:t>
            </w:r>
            <w:r>
              <w:rPr>
                <w:rFonts w:hint="eastAsia" w:ascii="宋体" w:hAnsi="宋体" w:cs="宋体"/>
                <w:color w:val="000000"/>
                <w:sz w:val="24"/>
                <w:lang w:val="en-US" w:eastAsia="zh-CN"/>
              </w:rPr>
              <w:t xml:space="preserve">3</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lang w:val="en-US" w:eastAsia="zh-CN"/>
              </w:rPr>
              <w:t xml:space="preserve">1</w:t>
            </w:r>
            <w:r>
              <w:rPr>
                <w:rFonts w:hint="default" w:ascii="宋体" w:hAnsi="宋体" w:cs="宋体"/>
                <w:color w:val="000000"/>
                <w:sz w:val="24"/>
                <w:lang w:val="en-US" w:eastAsia="zh-CN"/>
              </w:rPr>
              <w:t xml:space="preserve">分，直至该项分值</w:t>
            </w:r>
            <w:r>
              <w:rPr>
                <w:rFonts w:hint="eastAsia" w:ascii="宋体" w:hAnsi="宋体" w:cs="宋体"/>
                <w:color w:val="000000"/>
                <w:sz w:val="24"/>
                <w:lang w:val="en-US" w:eastAsia="zh-CN"/>
              </w:rPr>
              <w:t xml:space="preserve">3</w:t>
            </w:r>
            <w:r>
              <w:rPr>
                <w:rFonts w:hint="default" w:ascii="宋体" w:hAnsi="宋体" w:cs="宋体"/>
                <w:color w:val="000000"/>
                <w:sz w:val="24"/>
                <w:lang w:val="en-US" w:eastAsia="zh-CN"/>
              </w:rPr>
              <w:t xml:space="preserve">分扣完为止</w:t>
            </w:r>
            <w:r>
              <w:rPr>
                <w:rFonts w:hint="eastAsia" w:ascii="宋体" w:hAnsi="宋体" w:cs="宋体"/>
                <w:color w:val="000000"/>
                <w:sz w:val="24"/>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服务</w:t>
            </w:r>
            <w:r/>
          </w:p>
          <w:p>
            <w:pPr>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rPr>
              <w:t xml:space="preserve">承诺</w:t>
            </w:r>
            <w:r>
              <w:rPr>
                <w:rFonts w:hint="eastAsia" w:ascii="宋体" w:hAnsi="宋体" w:cs="宋体"/>
                <w:color w:val="000000"/>
                <w:sz w:val="24"/>
                <w:lang w:val="en-US" w:eastAsia="zh-CN"/>
              </w:rPr>
              <w:t xml:space="preserve">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评标委员会根据投标人</w:t>
            </w:r>
            <w:r>
              <w:rPr>
                <w:rFonts w:hint="eastAsia" w:ascii="宋体" w:hAnsi="宋体" w:cs="宋体"/>
                <w:color w:val="000000"/>
                <w:sz w:val="24"/>
                <w:lang w:val="en-US" w:eastAsia="zh-CN"/>
              </w:rPr>
              <w:t xml:space="preserve">为满足项目需求提供的项目服务承诺方案（方案内容包括</w:t>
            </w:r>
            <w:r>
              <w:rPr>
                <w:rFonts w:hint="default" w:ascii="宋体" w:hAnsi="宋体" w:cs="宋体"/>
                <w:color w:val="000000"/>
                <w:sz w:val="24"/>
                <w:lang w:val="en-US" w:eastAsia="zh-CN"/>
              </w:rPr>
              <w:t xml:space="preserve">：</w:t>
            </w:r>
            <w:r>
              <w:rPr>
                <w:rFonts w:hint="eastAsia" w:ascii="宋体" w:hAnsi="宋体" w:cs="宋体"/>
                <w:color w:val="000000"/>
                <w:sz w:val="24"/>
                <w:lang w:val="en-US" w:eastAsia="zh-CN"/>
              </w:rPr>
              <w:t xml:space="preserve">服务质量、技术水平、防治效果、履约情况、现场服务、施药后期服务措施‌）</w:t>
            </w:r>
            <w:r>
              <w:rPr>
                <w:rFonts w:hint="default" w:ascii="宋体" w:hAnsi="宋体" w:cs="宋体"/>
                <w:color w:val="000000"/>
                <w:sz w:val="24"/>
                <w:lang w:val="en-US" w:eastAsia="zh-CN"/>
              </w:rPr>
              <w:t xml:space="preserve">进行综合评比</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以上方案内容完整</w:t>
            </w:r>
            <w:r>
              <w:rPr>
                <w:rFonts w:hint="eastAsia" w:ascii="宋体" w:hAnsi="宋体" w:cs="宋体"/>
                <w:color w:val="000000"/>
                <w:sz w:val="24"/>
                <w:lang w:val="en-US" w:eastAsia="zh-CN"/>
              </w:rPr>
              <w:t xml:space="preserve">且满足项目需求</w:t>
            </w:r>
            <w:r>
              <w:rPr>
                <w:rFonts w:hint="default" w:ascii="宋体" w:hAnsi="宋体" w:cs="宋体"/>
                <w:color w:val="000000"/>
                <w:sz w:val="24"/>
                <w:lang w:val="en-US" w:eastAsia="zh-CN"/>
              </w:rPr>
              <w:t xml:space="preserve">的得</w:t>
            </w:r>
            <w:r>
              <w:rPr>
                <w:rFonts w:hint="eastAsia" w:ascii="宋体" w:hAnsi="宋体" w:cs="宋体"/>
                <w:color w:val="000000"/>
                <w:sz w:val="24"/>
                <w:lang w:val="en-US" w:eastAsia="zh-CN"/>
              </w:rPr>
              <w:t xml:space="preserve">12</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w:t>
            </w:r>
            <w:r>
              <w:rPr>
                <w:rFonts w:hint="eastAsia" w:ascii="宋体" w:hAnsi="宋体" w:cs="宋体"/>
                <w:color w:val="000000"/>
                <w:sz w:val="24"/>
                <w:lang w:val="en-US" w:eastAsia="zh-CN"/>
              </w:rPr>
              <w:t xml:space="preserve">项</w:t>
            </w:r>
            <w:r>
              <w:rPr>
                <w:rFonts w:hint="default" w:ascii="宋体" w:hAnsi="宋体" w:cs="宋体"/>
                <w:color w:val="000000"/>
                <w:sz w:val="24"/>
                <w:lang w:val="en-US" w:eastAsia="zh-CN"/>
              </w:rPr>
              <w:t xml:space="preserve">内容缺失的扣</w:t>
            </w:r>
            <w:r>
              <w:rPr>
                <w:rFonts w:hint="eastAsia" w:ascii="宋体" w:hAnsi="宋体" w:cs="宋体"/>
                <w:color w:val="000000"/>
                <w:sz w:val="24"/>
                <w:lang w:val="en-US" w:eastAsia="zh-CN"/>
              </w:rPr>
              <w:t xml:space="preserve">2</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lang w:val="en-US" w:eastAsia="zh-CN"/>
              </w:rPr>
              <w:t xml:space="preserve">1</w:t>
            </w:r>
            <w:r>
              <w:rPr>
                <w:rFonts w:hint="default" w:ascii="宋体" w:hAnsi="宋体" w:cs="宋体"/>
                <w:color w:val="000000"/>
                <w:sz w:val="24"/>
                <w:lang w:val="en-US" w:eastAsia="zh-CN"/>
              </w:rPr>
              <w:t xml:space="preserve">分，直至该项分值</w:t>
            </w:r>
            <w:r>
              <w:rPr>
                <w:rFonts w:hint="eastAsia" w:ascii="宋体" w:hAnsi="宋体" w:cs="宋体"/>
                <w:color w:val="000000"/>
                <w:sz w:val="24"/>
                <w:lang w:val="en-US" w:eastAsia="zh-CN"/>
              </w:rPr>
              <w:t xml:space="preserve">2</w:t>
            </w:r>
            <w:r>
              <w:rPr>
                <w:rFonts w:hint="default" w:ascii="宋体" w:hAnsi="宋体" w:cs="宋体"/>
                <w:color w:val="000000"/>
                <w:sz w:val="24"/>
                <w:lang w:val="en-US" w:eastAsia="zh-CN"/>
              </w:rPr>
              <w:t xml:space="preserve">分扣完为止，不提供本项不得分</w:t>
            </w:r>
            <w:r>
              <w:rPr>
                <w:rFonts w:hint="eastAsia" w:ascii="宋体" w:hAnsi="宋体" w:cs="宋体"/>
                <w:color w:val="000000"/>
                <w:sz w:val="24"/>
                <w:lang w:val="en-US" w:eastAsia="zh-CN"/>
              </w:rPr>
              <w:t xml:space="preserve">。</w:t>
            </w:r>
            <w:r/>
          </w:p>
        </w:tc>
      </w:tr>
      <w:tr>
        <w:trPr>
          <w:jc w:val="center"/>
          <w:trHeight w:val="842"/>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飞机配备方案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投标人拟投入本项目具有2架载药量400公斤以上（包含400公斤）飞机的得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备注：1、</w:t>
            </w:r>
            <w:r>
              <w:rPr>
                <w:rFonts w:hint="eastAsia" w:ascii="宋体" w:hAnsi="宋体" w:cs="宋体"/>
                <w:color w:val="000000"/>
                <w:sz w:val="24"/>
              </w:rPr>
              <w:t xml:space="preserve">投标人须提供相关飞机民用航空器标准适航证原件彩色扫描件或公证件原件彩色扫描件、民用航空器电台执照原件彩色扫描件或公证件原件彩色扫描件、民用航空器国籍登记证原件彩色扫描件或公证件原件彩色扫描件。</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投标人提供的直升机必须在公司运营规范中，须在投标文件中提供体现相关运营规范</w:t>
            </w:r>
            <w:r>
              <w:rPr>
                <w:rFonts w:hint="eastAsia" w:ascii="宋体" w:hAnsi="宋体" w:cs="宋体"/>
                <w:color w:val="000000"/>
                <w:sz w:val="24"/>
                <w:lang w:val="en-US" w:eastAsia="zh-CN"/>
              </w:rPr>
              <w:t xml:space="preserve">材料</w:t>
            </w:r>
            <w:r>
              <w:rPr>
                <w:rFonts w:hint="eastAsia" w:ascii="宋体" w:hAnsi="宋体" w:cs="宋体"/>
                <w:color w:val="000000"/>
                <w:sz w:val="24"/>
              </w:rPr>
              <w:t xml:space="preserve">，否则不得分。</w:t>
            </w:r>
            <w:r/>
          </w:p>
        </w:tc>
      </w:tr>
      <w:tr>
        <w:trPr>
          <w:jc w:val="center"/>
          <w:trHeight w:val="585"/>
        </w:trPr>
        <w:tc>
          <w:tcPr>
            <w:tcW w:w="750" w:type="dxa"/>
            <w:vAlign w:val="center"/>
            <w:textDirection w:val="lrTb"/>
            <w:noWrap w:val="false"/>
          </w:tcPr>
          <w:p>
            <w:pPr>
              <w:jc w:val="left"/>
              <w:spacing w:line="360" w:lineRule="auto"/>
              <w:widowControl/>
              <w:rPr>
                <w:rFonts w:hint="default" w:ascii="宋体" w:hAnsi="宋体" w:cs="宋体"/>
                <w:color w:val="000000"/>
                <w:sz w:val="24"/>
                <w:lang w:val="en-US" w:eastAsia="zh-CN"/>
              </w:rPr>
            </w:pPr>
            <w:r>
              <w:rPr>
                <w:rFonts w:hint="eastAsia" w:ascii="宋体" w:hAnsi="宋体" w:cs="宋体"/>
                <w:color w:val="000000"/>
                <w:sz w:val="24"/>
                <w:lang w:val="en-US" w:eastAsia="zh-CN"/>
              </w:rPr>
              <w:t xml:space="preserve">技术人员</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投标人拟投入本项目的项目组人员中具有林业或森保专业高级职称技术人员，每有1人得2分；具有林业中级工程师、农艺师及以上技术职称</w:t>
            </w:r>
            <w:r>
              <w:rPr>
                <w:rFonts w:hint="eastAsia" w:ascii="宋体" w:hAnsi="宋体" w:cs="宋体"/>
                <w:color w:val="000000"/>
                <w:sz w:val="24"/>
                <w:lang w:eastAsia="zh-CN"/>
              </w:rPr>
              <w:t xml:space="preserve">的</w:t>
            </w:r>
            <w:r>
              <w:rPr>
                <w:rFonts w:hint="eastAsia" w:ascii="宋体" w:hAnsi="宋体" w:cs="宋体"/>
                <w:color w:val="000000"/>
                <w:sz w:val="24"/>
              </w:rPr>
              <w:t xml:space="preserve">，每有1人得1分；本项最高得7分。同一人员具有不同级别证书的按得分高的计分，不重复计分。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投标人须提供有关人员的技术职称证书原件彩色扫描件</w:t>
            </w:r>
            <w:r>
              <w:rPr>
                <w:rFonts w:hint="eastAsia" w:ascii="宋体" w:hAnsi="宋体" w:cs="宋体"/>
                <w:color w:val="000000"/>
                <w:sz w:val="24"/>
                <w:lang w:eastAsia="zh-CN"/>
              </w:rPr>
              <w:t xml:space="preserve">。</w:t>
            </w:r>
            <w:r/>
          </w:p>
        </w:tc>
      </w:tr>
      <w:tr>
        <w:trPr>
          <w:jc w:val="center"/>
          <w:trHeight w:val="585"/>
        </w:trPr>
        <w:tc>
          <w:tcPr>
            <w:tcW w:w="750" w:type="dxa"/>
            <w:vAlign w:val="center"/>
            <w:textDirection w:val="lrTb"/>
            <w:noWrap w:val="false"/>
          </w:tcPr>
          <w:p>
            <w:pPr>
              <w:jc w:val="left"/>
              <w:spacing w:line="360" w:lineRule="auto"/>
              <w:widowControl/>
              <w:rPr>
                <w:rFonts w:hint="default" w:ascii="宋体" w:hAnsi="宋体" w:cs="宋体"/>
                <w:color w:val="000000"/>
                <w:sz w:val="24"/>
                <w:lang w:val="en-US" w:eastAsia="zh-CN"/>
              </w:rPr>
            </w:pPr>
            <w:r>
              <w:rPr>
                <w:rFonts w:hint="eastAsia" w:ascii="宋体" w:hAnsi="宋体" w:cs="宋体"/>
                <w:color w:val="000000"/>
                <w:sz w:val="24"/>
                <w:lang w:val="en-US" w:eastAsia="zh-CN"/>
              </w:rPr>
              <w:t xml:space="preserve">飞行人员</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投标人需为拟投入本项目的每架飞机配备相适应的飞机驾驶人员。配备不足3名飞机驾驶人员的不得分；配备3名</w:t>
            </w:r>
            <w:r>
              <w:rPr>
                <w:rFonts w:hint="eastAsia" w:ascii="宋体" w:hAnsi="宋体" w:cs="宋体"/>
                <w:color w:val="000000"/>
                <w:sz w:val="24"/>
                <w:lang w:val="en-US" w:eastAsia="zh-CN"/>
              </w:rPr>
              <w:t xml:space="preserve">及以上</w:t>
            </w:r>
            <w:r>
              <w:rPr>
                <w:rFonts w:hint="eastAsia" w:ascii="宋体" w:hAnsi="宋体" w:cs="宋体"/>
                <w:color w:val="000000"/>
                <w:sz w:val="24"/>
              </w:rPr>
              <w:t xml:space="preserve">飞机驾驶人员的得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投标人提供上述人员飞机驾驶人员民用航空器驾驶员执照原件彩色扫描件或公证原件彩色扫描件</w:t>
            </w:r>
            <w:r>
              <w:rPr>
                <w:rFonts w:hint="eastAsia" w:ascii="宋体" w:hAnsi="宋体" w:cs="宋体"/>
                <w:color w:val="000000"/>
                <w:sz w:val="24"/>
                <w:lang w:val="en-US" w:eastAsia="zh-CN"/>
              </w:rPr>
              <w:t xml:space="preserve">。</w:t>
            </w:r>
            <w:r/>
          </w:p>
        </w:tc>
      </w:tr>
      <w:tr>
        <w:trPr>
          <w:jc w:val="center"/>
          <w:trHeight w:val="585"/>
        </w:trPr>
        <w:tc>
          <w:tcPr>
            <w:tcW w:w="750"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rPr>
              <w:t xml:space="preserve">安全责任管理</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评标时根据投标文件中投标单位对拟投入的飞机和人员购买安全保险情况进行打分，能提供拟投入的所有飞机和人员有效期内的飞机和人员保险单原件彩色扫描件的得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分，未能提供或未能完整提供的不得分。</w:t>
            </w:r>
            <w:r/>
          </w:p>
        </w:tc>
      </w:tr>
      <w:tr>
        <w:trPr>
          <w:jc w:val="center"/>
          <w:trHeight w:val="408"/>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美国白蛾飞防业绩</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根据投标人在20</w:t>
            </w:r>
            <w:r>
              <w:rPr>
                <w:rFonts w:hint="eastAsia" w:ascii="宋体" w:hAnsi="宋体" w:cs="宋体"/>
                <w:color w:val="000000"/>
                <w:sz w:val="24"/>
                <w:lang w:val="en-US" w:eastAsia="zh-CN"/>
              </w:rPr>
              <w:t xml:space="preserve">23</w:t>
            </w:r>
            <w:r>
              <w:rPr>
                <w:rFonts w:hint="eastAsia" w:ascii="宋体" w:hAnsi="宋体" w:cs="宋体"/>
                <w:color w:val="000000"/>
                <w:sz w:val="24"/>
              </w:rPr>
              <w:t xml:space="preserve">年1月1日至今完成的美国白蛾飞防业绩</w:t>
            </w:r>
            <w:r>
              <w:rPr>
                <w:rFonts w:hint="eastAsia" w:ascii="宋体" w:hAnsi="宋体" w:cs="宋体"/>
                <w:color w:val="000000"/>
                <w:sz w:val="24"/>
                <w:lang w:eastAsia="zh-CN"/>
              </w:rPr>
              <w:t xml:space="preserve">的</w:t>
            </w:r>
            <w:r>
              <w:rPr>
                <w:rFonts w:hint="eastAsia" w:ascii="宋体" w:hAnsi="宋体" w:cs="宋体"/>
                <w:color w:val="000000"/>
                <w:sz w:val="24"/>
              </w:rPr>
              <w:t xml:space="preserve">，</w:t>
            </w:r>
            <w:r>
              <w:rPr>
                <w:rFonts w:hint="eastAsia" w:ascii="宋体" w:hAnsi="宋体" w:cs="宋体"/>
                <w:color w:val="000000"/>
                <w:sz w:val="24"/>
                <w:lang w:val="en-US" w:eastAsia="zh-CN"/>
              </w:rPr>
              <w:t xml:space="preserve">每提供一份业绩材料的得3分，</w:t>
            </w: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须同时提供合同原件</w:t>
            </w:r>
            <w:r>
              <w:rPr>
                <w:rFonts w:hint="eastAsia" w:ascii="宋体" w:hAnsi="宋体" w:cs="宋体"/>
                <w:color w:val="000000"/>
                <w:sz w:val="24"/>
                <w:lang w:val="en-US" w:eastAsia="zh-CN"/>
              </w:rPr>
              <w:t xml:space="preserve">和</w:t>
            </w:r>
            <w:r>
              <w:rPr>
                <w:rFonts w:hint="eastAsia" w:ascii="宋体" w:hAnsi="宋体" w:cs="宋体"/>
                <w:color w:val="000000"/>
                <w:sz w:val="24"/>
              </w:rPr>
              <w:t xml:space="preserve">验收报告</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或</w:t>
            </w:r>
            <w:r>
              <w:rPr>
                <w:rFonts w:hint="eastAsia" w:ascii="宋体" w:hAnsi="宋体" w:cs="宋体"/>
                <w:color w:val="000000"/>
                <w:sz w:val="24"/>
              </w:rPr>
              <w:t xml:space="preserve">飞防面积确认单</w:t>
            </w:r>
            <w:r>
              <w:rPr>
                <w:rFonts w:hint="eastAsia" w:ascii="宋体" w:hAnsi="宋体" w:cs="宋体"/>
                <w:color w:val="000000"/>
                <w:sz w:val="24"/>
                <w:lang w:eastAsia="zh-CN"/>
              </w:rPr>
              <w:t xml:space="preserve">）</w:t>
            </w:r>
            <w:r>
              <w:rPr>
                <w:rFonts w:hint="eastAsia" w:ascii="宋体" w:hAnsi="宋体" w:cs="宋体"/>
                <w:color w:val="000000"/>
                <w:sz w:val="24"/>
              </w:rPr>
              <w:t xml:space="preserve">原件彩色扫描件。</w:t>
            </w:r>
            <w:r/>
          </w:p>
        </w:tc>
      </w:tr>
    </w:tbl>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pStyle w:val="882"/>
        <w:ind w:firstLine="480"/>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 备注：</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3、评分中涉及的证书/检测报告应在有效期内；</w:t>
      </w:r>
      <w:r/>
    </w:p>
    <w:p>
      <w:pPr>
        <w:pStyle w:val="863"/>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63"/>
        <w:jc w:val="center"/>
        <w:spacing w:beforeAutospacing="0" w:afterAutospacing="0"/>
      </w:pPr>
      <w:r/>
      <w:bookmarkStart w:id="200" w:name="_Toc26554094"/>
      <w:r/>
      <w:bookmarkEnd w:id="200"/>
      <w:r/>
      <w:bookmarkStart w:id="201" w:name="_Hlt26671244"/>
      <w:r/>
      <w:bookmarkEnd w:id="201"/>
      <w:r/>
      <w:bookmarkStart w:id="202" w:name="_Hlt26955039"/>
      <w:r/>
      <w:bookmarkEnd w:id="202"/>
      <w:r/>
      <w:bookmarkStart w:id="203" w:name="_Toc49090576"/>
      <w:r/>
      <w:bookmarkStart w:id="204" w:name="_Toc120614282"/>
      <w:r>
        <w:rPr>
          <w:rFonts w:hint="eastAsia" w:ascii="宋体" w:hAnsi="宋体" w:eastAsia="宋体" w:cs="宋体"/>
          <w:b/>
          <w:color w:val="000000"/>
          <w:sz w:val="72"/>
          <w:szCs w:val="72"/>
        </w:rPr>
        <w:t xml:space="preserve">投  标  文  件</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r/>
    </w:p>
    <w:p>
      <w:pPr>
        <w:pStyle w:val="863"/>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3"/>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3"/>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3"/>
        <w:jc w:val="center"/>
        <w:spacing w:beforeAutospacing="0" w:afterAutospacing="0" w:line="0" w:lineRule="atLeast"/>
      </w:pPr>
      <w:r>
        <w:t xml:space="preserve"> </w:t>
      </w:r>
      <w:r/>
    </w:p>
    <w:p>
      <w:pPr>
        <w:pStyle w:val="863"/>
        <w:jc w:val="both"/>
        <w:spacing w:beforeAutospacing="0" w:afterAutospacing="0" w:line="0" w:lineRule="atLeast"/>
      </w:pPr>
      <w:r>
        <w:t xml:space="preserve"> </w:t>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3"/>
        <w:jc w:val="center"/>
        <w:spacing w:beforeAutospacing="0" w:afterAutospacing="0" w:line="0" w:lineRule="atLeast"/>
      </w:pPr>
      <w:r>
        <w:t xml:space="preserve"> </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b w:val="0"/>
          <w:bCs w:val="0"/>
          <w:i/>
          <w:color w:val="000000"/>
          <w:sz w:val="24"/>
          <w:u w:val="single"/>
        </w:rPr>
      </w:pPr>
      <w:r>
        <w:rPr>
          <w:rFonts w:hint="eastAsia" w:ascii="宋体" w:hAnsi="宋体" w:eastAsia="宋体" w:cs="宋体"/>
          <w:b w:val="0"/>
          <w:bCs w:val="0"/>
          <w:i/>
          <w:color w:val="000000"/>
          <w:sz w:val="24"/>
          <w:u w:val="single"/>
        </w:rPr>
        <w:t xml:space="preserve">二、上一年度的财务状况报表（至少提供资产负债表、利润表、现金流量表，</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投标人成立不满一年无需提供）</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三、具备履行合同所必需的设备和专业技术能力的书面声明</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五、参加政府采购活动前 3 年内在经营活动中没有重大违法记录的书面声明</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六、特定资格要求的证明文件（如果本项目设置特定资格要求，则需要提供）</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七、法人授权书</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八、投标函</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九、中小企业声明函</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十、残疾人福利性单位声明函</w:t>
      </w:r>
      <w:r/>
    </w:p>
    <w:p>
      <w:pPr>
        <w:pStyle w:val="863"/>
        <w:ind w:firstLine="480"/>
        <w:jc w:val="both"/>
        <w:spacing w:beforeAutospacing="0" w:afterAutospacing="0" w:line="0" w:lineRule="atLeast"/>
        <w:rPr>
          <w:rFonts w:hint="eastAsia" w:ascii="宋体" w:hAnsi="宋体" w:eastAsia="宋体" w:cs="宋体"/>
          <w:b w:val="0"/>
          <w:bCs w:val="0"/>
          <w:i/>
          <w:color w:val="000000"/>
          <w:u w:val="single"/>
          <w:lang w:val="en-US" w:eastAsia="zh-CN"/>
        </w:rPr>
      </w:pPr>
      <w:r>
        <w:rPr>
          <w:rFonts w:hint="eastAsia" w:ascii="宋体" w:hAnsi="宋体" w:eastAsia="宋体" w:cs="宋体"/>
          <w:b w:val="0"/>
          <w:bCs w:val="0"/>
          <w:i/>
          <w:color w:val="000000"/>
          <w:u w:val="single"/>
        </w:rPr>
        <w:t xml:space="preserve">十一、</w:t>
      </w:r>
      <w:r>
        <w:rPr>
          <w:rFonts w:hint="eastAsia" w:ascii="宋体" w:hAnsi="宋体" w:eastAsia="宋体" w:cs="宋体"/>
          <w:b w:val="0"/>
          <w:bCs w:val="0"/>
          <w:i/>
          <w:color w:val="000000"/>
          <w:u w:val="single"/>
          <w:lang w:val="en-US" w:eastAsia="zh-CN"/>
        </w:rPr>
        <w:t xml:space="preserve">联合体协议书</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lang w:val="en-US" w:eastAsia="zh-CN"/>
        </w:rPr>
        <w:t xml:space="preserve">十二、</w:t>
      </w:r>
      <w:r>
        <w:rPr>
          <w:rFonts w:hint="eastAsia" w:ascii="宋体" w:hAnsi="宋体" w:eastAsia="宋体" w:cs="宋体"/>
          <w:b w:val="0"/>
          <w:bCs w:val="0"/>
          <w:i/>
          <w:color w:val="000000"/>
          <w:u w:val="single"/>
        </w:rPr>
        <w:t xml:space="preserve">资格性审查响应对照表</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w:t>
      </w:r>
      <w:r>
        <w:rPr>
          <w:rFonts w:hint="eastAsia" w:ascii="宋体" w:hAnsi="宋体" w:eastAsia="宋体" w:cs="宋体"/>
          <w:b w:val="0"/>
          <w:bCs w:val="0"/>
          <w:i/>
          <w:color w:val="000000"/>
          <w:u w:val="single"/>
          <w:lang w:val="en-US" w:eastAsia="zh-CN"/>
        </w:rPr>
        <w:t xml:space="preserve">三</w:t>
      </w:r>
      <w:r>
        <w:rPr>
          <w:rFonts w:hint="eastAsia" w:ascii="宋体" w:hAnsi="宋体" w:eastAsia="宋体" w:cs="宋体"/>
          <w:b w:val="0"/>
          <w:bCs w:val="0"/>
          <w:i/>
          <w:color w:val="000000"/>
          <w:u w:val="single"/>
        </w:rPr>
        <w:t xml:space="preserve">、符合性检查响应对照表</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w:t>
      </w:r>
      <w:r>
        <w:rPr>
          <w:rFonts w:hint="eastAsia" w:ascii="宋体" w:hAnsi="宋体" w:eastAsia="宋体" w:cs="宋体"/>
          <w:b w:val="0"/>
          <w:bCs w:val="0"/>
          <w:i/>
          <w:color w:val="000000"/>
          <w:u w:val="single"/>
          <w:lang w:val="en-US" w:eastAsia="zh-CN"/>
        </w:rPr>
        <w:t xml:space="preserve">四</w:t>
      </w:r>
      <w:r>
        <w:rPr>
          <w:rFonts w:hint="eastAsia" w:ascii="宋体" w:hAnsi="宋体" w:eastAsia="宋体" w:cs="宋体"/>
          <w:b w:val="0"/>
          <w:bCs w:val="0"/>
          <w:i/>
          <w:color w:val="000000"/>
          <w:u w:val="single"/>
        </w:rPr>
        <w:t xml:space="preserve">、开标一览表</w:t>
      </w:r>
      <w:r/>
    </w:p>
    <w:p>
      <w:pPr>
        <w:pStyle w:val="863"/>
        <w:ind w:firstLine="480"/>
        <w:jc w:val="both"/>
        <w:spacing w:beforeAutospacing="0" w:afterAutospacing="0" w:line="0" w:lineRule="atLeast"/>
        <w:rPr>
          <w:rFonts w:ascii="宋体" w:hAnsi="宋体" w:eastAsia="宋体" w:cs="宋体"/>
          <w:b w:val="0"/>
          <w:bCs w:val="0"/>
          <w:color w:val="000000"/>
        </w:rPr>
      </w:pPr>
      <w:r>
        <w:rPr>
          <w:rFonts w:hint="eastAsia" w:ascii="宋体" w:hAnsi="宋体" w:eastAsia="宋体" w:cs="宋体"/>
          <w:b w:val="0"/>
          <w:bCs w:val="0"/>
          <w:color w:val="000000"/>
        </w:rPr>
        <w:t xml:space="preserve">十</w:t>
      </w:r>
      <w:r>
        <w:rPr>
          <w:rFonts w:hint="eastAsia" w:ascii="宋体" w:hAnsi="宋体" w:eastAsia="宋体" w:cs="宋体"/>
          <w:b w:val="0"/>
          <w:bCs w:val="0"/>
          <w:color w:val="000000"/>
          <w:lang w:val="en-US" w:eastAsia="zh-CN"/>
        </w:rPr>
        <w:t xml:space="preserve">五</w:t>
      </w:r>
      <w:r>
        <w:rPr>
          <w:rFonts w:hint="eastAsia" w:ascii="宋体" w:hAnsi="宋体" w:eastAsia="宋体" w:cs="宋体"/>
          <w:b w:val="0"/>
          <w:bCs w:val="0"/>
          <w:color w:val="000000"/>
        </w:rPr>
        <w:t xml:space="preserve">、服务方案等</w:t>
      </w:r>
      <w:r/>
    </w:p>
    <w:p>
      <w:pPr>
        <w:pStyle w:val="863"/>
        <w:ind w:firstLine="480"/>
        <w:jc w:val="both"/>
        <w:spacing w:beforeAutospacing="0" w:afterAutospacing="0" w:line="0" w:lineRule="atLeast"/>
        <w:rPr>
          <w:rFonts w:ascii="宋体" w:hAnsi="宋体" w:eastAsia="宋体" w:cs="宋体"/>
          <w:b w:val="0"/>
          <w:bCs w:val="0"/>
          <w:color w:val="000000"/>
        </w:rPr>
      </w:pPr>
      <w:r>
        <w:rPr>
          <w:rFonts w:hint="eastAsia" w:ascii="宋体" w:hAnsi="宋体" w:eastAsia="宋体" w:cs="宋体"/>
          <w:b w:val="0"/>
          <w:bCs w:val="0"/>
          <w:color w:val="000000"/>
        </w:rPr>
        <w:t xml:space="preserve">十</w:t>
      </w:r>
      <w:r>
        <w:rPr>
          <w:rFonts w:hint="eastAsia" w:ascii="宋体" w:hAnsi="宋体" w:eastAsia="宋体" w:cs="宋体"/>
          <w:b w:val="0"/>
          <w:bCs w:val="0"/>
          <w:color w:val="000000"/>
          <w:lang w:val="en-US" w:eastAsia="zh-CN"/>
        </w:rPr>
        <w:t xml:space="preserve">六</w:t>
      </w:r>
      <w:r>
        <w:rPr>
          <w:rFonts w:hint="eastAsia" w:ascii="宋体" w:hAnsi="宋体" w:eastAsia="宋体" w:cs="宋体"/>
          <w:b w:val="0"/>
          <w:bCs w:val="0"/>
          <w:color w:val="000000"/>
        </w:rPr>
        <w:t xml:space="preserve">、投标人类似业绩项目一览表</w:t>
      </w:r>
      <w:r/>
    </w:p>
    <w:p>
      <w:pPr>
        <w:pStyle w:val="863"/>
        <w:ind w:firstLine="480"/>
        <w:jc w:val="both"/>
        <w:spacing w:beforeAutospacing="0" w:afterAutospacing="0" w:line="0" w:lineRule="atLeast"/>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十七、拟派项目组成员资格证明材料</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lang w:val="en-US" w:eastAsia="zh-CN"/>
        </w:rPr>
        <w:t xml:space="preserve">十八、</w:t>
      </w:r>
      <w:r>
        <w:rPr>
          <w:rFonts w:hint="eastAsia" w:ascii="宋体" w:hAnsi="宋体" w:eastAsia="宋体" w:cs="宋体"/>
          <w:b w:val="0"/>
          <w:bCs w:val="0"/>
          <w:i/>
          <w:color w:val="000000"/>
          <w:u w:val="single"/>
        </w:rPr>
        <w:t xml:space="preserve">盐城市政府采购事前信用承诺书</w:t>
      </w:r>
      <w:r/>
    </w:p>
    <w:p>
      <w:pPr>
        <w:pStyle w:val="86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3"/>
        <w:ind w:firstLine="480"/>
        <w:jc w:val="both"/>
        <w:spacing w:beforeAutospacing="0" w:afterAutospacing="0" w:line="0" w:lineRule="atLeast"/>
      </w:pPr>
      <w:r>
        <w:t xml:space="preserve"> </w:t>
      </w:r>
      <w:r/>
    </w:p>
    <w:p>
      <w:pPr>
        <w:pStyle w:val="863"/>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p>
    <w:p>
      <w:pPr>
        <w:pStyle w:val="8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（至少提供资产负债表、利润表、现金流量表，投标人成立不满一年无需提供）</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63"/>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63"/>
        <w:ind w:firstLine="480"/>
        <w:jc w:val="both"/>
        <w:spacing w:beforeAutospacing="0" w:afterAutospacing="0"/>
      </w:pPr>
      <w:r/>
      <w:bookmarkStart w:id="205"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05"/>
      <w:r/>
      <w:r/>
    </w:p>
    <w:p>
      <w:pPr>
        <w:pStyle w:val="86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3"/>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63"/>
        <w:jc w:val="both"/>
        <w:spacing w:beforeAutospacing="0" w:afterAutospacing="0" w:line="0" w:lineRule="atLeast"/>
      </w:pPr>
      <w:r>
        <w:t xml:space="preserve"> </w:t>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63"/>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63"/>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63"/>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63"/>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63"/>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3"/>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63"/>
        <w:ind w:firstLine="480"/>
        <w:jc w:val="both"/>
        <w:spacing w:beforeAutospacing="0" w:afterAutospacing="0"/>
        <w:tabs>
          <w:tab w:val="left" w:pos="360" w:leader="none"/>
        </w:tabs>
      </w:pPr>
      <w:r>
        <w:rPr>
          <w:rFonts w:ascii="Times New Roman" w:hAnsi="Times New Roman"/>
          <w:color w:val="000000"/>
        </w:rPr>
        <w:t xml:space="preserve">      日期：</w:t>
      </w:r>
      <w:bookmarkStart w:id="206" w:name="_Hlt26955070"/>
      <w:r/>
      <w:bookmarkStart w:id="207" w:name="_Hlt26671380"/>
      <w:r/>
      <w:bookmarkStart w:id="208" w:name="_格式3__银行出具的资信证明"/>
      <w:r>
        <w:rPr>
          <w:rFonts w:ascii="Times New Roman" w:hAnsi="Times New Roman"/>
          <w:color w:val="000000"/>
          <w:u w:val="single"/>
        </w:rPr>
        <w:t xml:space="preserve">                                         </w:t>
      </w:r>
      <w:r/>
    </w:p>
    <w:p>
      <w:pPr>
        <w:pStyle w:val="863"/>
        <w:ind w:firstLine="420"/>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line="0" w:lineRule="atLeast"/>
      </w:pPr>
      <w:r>
        <w:t xml:space="preserve"> </w:t>
      </w:r>
      <w:r/>
    </w:p>
    <w:p>
      <w:pPr>
        <w:pStyle w:val="863"/>
        <w:ind w:firstLine="420"/>
        <w:jc w:val="both"/>
        <w:spacing w:beforeAutospacing="0" w:afterAutospacing="0"/>
        <w:rPr>
          <w:rFonts w:ascii="宋体" w:hAnsi="宋体" w:eastAsia="宋体" w:cs="宋体"/>
        </w:rPr>
      </w:pPr>
      <w:r>
        <w:t xml:space="preserve"> </w:t>
      </w:r>
      <w:r>
        <w:rPr>
          <w:rFonts w:hint="eastAsia" w:ascii="宋体" w:hAnsi="宋体" w:eastAsia="宋体" w:cs="宋体"/>
        </w:rPr>
        <w:t xml:space="preserve">法人身份证正反面</w: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2" o:title=""/>
              </v:shape>
            </w:pict>
          </mc:Fallback>
        </mc:AlternateConten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2" o:title=""/>
              </v:shape>
            </w:pict>
          </mc:Fallback>
        </mc:AlternateConten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863"/>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63"/>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sz w:val="24"/>
          <w:szCs w:val="24"/>
          <w:shd w:val="clear" w:color="auto" w:fill="ffffff"/>
          <w:lang w:val="en-US" w:eastAsia="zh-CN"/>
        </w:rPr>
        <w:t xml:space="preserve">盐城捷诚项目管理有限公司 </w:t>
      </w:r>
      <w:r/>
    </w:p>
    <w:p>
      <w:pPr>
        <w:pStyle w:val="863"/>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3"/>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3"/>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3"/>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3"/>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3"/>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3"/>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3"/>
        <w:ind w:left="420" w:firstLine="480"/>
        <w:spacing w:beforeAutospacing="0" w:afterAutospacing="0" w:line="0" w:lineRule="atLeast"/>
      </w:pPr>
      <w:r>
        <w:rPr>
          <w:rFonts w:hint="eastAsia" w:ascii="宋体" w:hAnsi="宋体" w:eastAsia="宋体" w:cs="宋体"/>
          <w:color w:val="000000"/>
        </w:rPr>
        <w:t xml:space="preserve">地          址：</w:t>
      </w:r>
      <w:r/>
    </w:p>
    <w:p>
      <w:pPr>
        <w:pStyle w:val="863"/>
        <w:ind w:left="420" w:firstLine="480"/>
        <w:spacing w:beforeAutospacing="0" w:afterAutospacing="0" w:line="0" w:lineRule="atLeast"/>
      </w:pPr>
      <w:r>
        <w:rPr>
          <w:rFonts w:hint="eastAsia" w:ascii="宋体" w:hAnsi="宋体" w:eastAsia="宋体" w:cs="宋体"/>
          <w:color w:val="000000"/>
        </w:rPr>
        <w:t xml:space="preserve">邮          编：</w:t>
      </w:r>
      <w:r/>
    </w:p>
    <w:p>
      <w:pPr>
        <w:pStyle w:val="863"/>
        <w:ind w:left="420" w:firstLine="480"/>
        <w:spacing w:beforeAutospacing="0" w:afterAutospacing="0" w:line="0" w:lineRule="atLeast"/>
      </w:pPr>
      <w:r>
        <w:rPr>
          <w:rFonts w:hint="eastAsia" w:ascii="宋体" w:hAnsi="宋体" w:eastAsia="宋体" w:cs="宋体"/>
          <w:color w:val="000000"/>
        </w:rPr>
        <w:t xml:space="preserve">电          话：</w:t>
      </w:r>
      <w:r/>
    </w:p>
    <w:p>
      <w:pPr>
        <w:pStyle w:val="863"/>
        <w:ind w:left="420" w:firstLine="480"/>
        <w:spacing w:beforeAutospacing="0" w:afterAutospacing="0" w:line="0" w:lineRule="atLeast"/>
      </w:pPr>
      <w:r>
        <w:rPr>
          <w:rFonts w:hint="eastAsia" w:ascii="宋体" w:hAnsi="宋体" w:eastAsia="宋体" w:cs="宋体"/>
          <w:color w:val="000000"/>
        </w:rPr>
        <w:t xml:space="preserve">传          真：</w:t>
      </w:r>
      <w:r/>
    </w:p>
    <w:p>
      <w:pPr>
        <w:pStyle w:val="863"/>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63"/>
        <w:ind w:left="420" w:firstLine="480"/>
        <w:spacing w:beforeAutospacing="0" w:afterAutospacing="0" w:line="0" w:lineRule="atLeast"/>
      </w:pPr>
      <w:r>
        <w:rPr>
          <w:rFonts w:hint="eastAsia" w:ascii="宋体" w:hAnsi="宋体" w:eastAsia="宋体" w:cs="宋体"/>
          <w:color w:val="000000"/>
        </w:rPr>
        <w:t xml:space="preserve">账          号： </w:t>
      </w:r>
      <w:r/>
    </w:p>
    <w:p>
      <w:pPr>
        <w:pStyle w:val="863"/>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Pr>
          <w:rFonts w:hint="eastAsia" w:ascii="黑体" w:hAnsi="宋体" w:eastAsia="黑体" w:cs="黑体"/>
          <w:b/>
          <w:color w:val="000000"/>
          <w:sz w:val="32"/>
          <w:szCs w:val="32"/>
        </w:rPr>
        <w:t xml:space="preserve">九、中小企业声明函（服务）</w:t>
      </w:r>
      <w:r/>
    </w:p>
    <w:p>
      <w:pPr>
        <w:pStyle w:val="863"/>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lang w:val="en-US" w:eastAsia="zh-CN"/>
        </w:rPr>
        <w:t xml:space="preserve">盐城捷诚项目管理有限公司 </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小企业、签订分包意向协议的</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企业）的具体情况如下：</w:t>
      </w:r>
      <w:r/>
    </w:p>
    <w:p>
      <w:pPr>
        <w:pStyle w:val="863"/>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3"/>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3"/>
        <w:ind w:firstLine="360"/>
        <w:jc w:val="both"/>
        <w:spacing w:beforeAutospacing="0" w:afterAutospacing="0" w:line="0" w:lineRule="atLeast"/>
      </w:pPr>
      <w:r>
        <w:rPr>
          <w:rFonts w:hint="eastAsia" w:ascii="宋体" w:hAnsi="宋体" w:eastAsia="宋体" w:cs="宋体"/>
          <w:color w:val="000000"/>
        </w:rPr>
        <w:t xml:space="preserve">……</w:t>
      </w:r>
      <w:r/>
    </w:p>
    <w:p>
      <w:pPr>
        <w:pStyle w:val="863"/>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3"/>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63"/>
        <w:ind w:right="720"/>
        <w:jc w:val="both"/>
        <w:spacing w:beforeAutospacing="0" w:afterAutospacing="0" w:line="0" w:lineRule="atLeast"/>
      </w:pPr>
      <w:r>
        <w:t xml:space="preserve"> </w:t>
      </w:r>
      <w:r/>
    </w:p>
    <w:p>
      <w:pPr>
        <w:pStyle w:val="863"/>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63"/>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63"/>
        <w:ind w:firstLine="240"/>
        <w:jc w:val="both"/>
        <w:spacing w:beforeAutospacing="0" w:afterAutospacing="0" w:line="0" w:lineRule="atLeast"/>
      </w:pPr>
      <w:r>
        <w:t xml:space="preserve"> </w:t>
      </w:r>
      <w:r/>
    </w:p>
    <w:p>
      <w:pPr>
        <w:pStyle w:val="863"/>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63"/>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63"/>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63"/>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63"/>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63"/>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63"/>
        <w:ind w:firstLine="624"/>
        <w:jc w:val="both"/>
        <w:spacing w:beforeAutospacing="0" w:afterAutospacing="0" w:line="0" w:lineRule="atLeast"/>
      </w:pPr>
      <w:r>
        <w:t xml:space="preserve"> </w:t>
      </w:r>
      <w:r/>
    </w:p>
    <w:p>
      <w:pPr>
        <w:pStyle w:val="863"/>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3"/>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bookmarkStart w:id="209" w:name="_Toc462564146"/>
      <w:r/>
      <w:bookmarkStart w:id="210" w:name="_Hlt26955054"/>
      <w:r/>
      <w:bookmarkStart w:id="211" w:name="_Hlt26671374"/>
      <w:r/>
      <w:bookmarkStart w:id="212" w:name="_Hlt26609389"/>
      <w:r/>
      <w:bookmarkStart w:id="213" w:name="_格式2__法定代表人授权书"/>
      <w:r/>
      <w:bookmarkStart w:id="214" w:name="_Hlt26955066"/>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十一、联合体协议（参考格式）</w:t>
      </w:r>
      <w:r/>
    </w:p>
    <w:p>
      <w:pPr>
        <w:pStyle w:val="863"/>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863"/>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63"/>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3"/>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ind w:firstLine="645"/>
        <w:jc w:val="both"/>
        <w:spacing w:beforeAutospacing="0" w:afterAutospacing="0" w:line="0" w:lineRule="atLeast"/>
      </w:pPr>
      <w:r>
        <w:t xml:space="preserve"> </w:t>
      </w:r>
      <w:r/>
    </w:p>
    <w:p>
      <w:pPr>
        <w:pStyle w:val="863"/>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863"/>
        <w:ind w:firstLine="645"/>
        <w:jc w:val="both"/>
        <w:spacing w:beforeAutospacing="0" w:afterAutospacing="0" w:line="0" w:lineRule="atLeast"/>
      </w:pPr>
      <w:r>
        <w:rPr>
          <w:rFonts w:hint="eastAsia" w:ascii="宋体" w:hAnsi="宋体" w:eastAsia="宋体" w:cs="宋体"/>
          <w:color w:val="000000"/>
        </w:rPr>
        <w:t xml:space="preserve">                               </w:t>
      </w:r>
      <w:r/>
    </w:p>
    <w:p>
      <w:pPr>
        <w:pStyle w:val="863"/>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863"/>
        <w:ind w:firstLine="645"/>
        <w:jc w:val="both"/>
        <w:spacing w:beforeAutospacing="0" w:afterAutospacing="0" w:line="0" w:lineRule="atLeast"/>
      </w:pPr>
      <w:r>
        <w:rPr>
          <w:rFonts w:hint="eastAsia" w:ascii="宋体" w:hAnsi="宋体" w:eastAsia="宋体" w:cs="宋体"/>
          <w:color w:val="000000"/>
        </w:rPr>
        <w:t xml:space="preserve">                                                          日期：</w:t>
      </w:r>
      <w:r/>
    </w:p>
    <w:p>
      <w:pPr>
        <w:pStyle w:val="863"/>
        <w:ind w:firstLine="645"/>
        <w:jc w:val="both"/>
        <w:spacing w:beforeAutospacing="0" w:afterAutospacing="0" w:line="0" w:lineRule="atLeast"/>
      </w:pPr>
      <w:r>
        <w:t xml:space="preserve"> </w:t>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jc w:val="both"/>
        <w:spacing w:beforeAutospacing="0" w:afterAutospacing="0" w:line="0" w:lineRule="atLeast"/>
      </w:pPr>
      <w:r>
        <w:t xml:space="preserve"> </w:t>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、资格性审查响应对照表</w:t>
      </w:r>
      <w:r/>
    </w:p>
    <w:tbl>
      <w:tblPr>
        <w:tblStyle w:val="8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460"/>
        <w:gridCol w:w="880"/>
        <w:gridCol w:w="572"/>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746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8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572" w:type="dxa"/>
            <w:vAlign w:val="center"/>
            <w:textDirection w:val="lrTb"/>
            <w:noWrap w:val="false"/>
          </w:tcPr>
          <w:p>
            <w:pPr>
              <w:jc w:val="center"/>
              <w:spacing w:line="240" w:lineRule="atLeast"/>
              <w:rPr>
                <w:rFonts w:ascii="幼圆" w:eastAsia="幼圆"/>
                <w:b/>
              </w:rPr>
            </w:pPr>
            <w:r>
              <w:rPr>
                <w:rFonts w:hint="eastAsia" w:ascii="幼圆" w:eastAsia="幼圆"/>
                <w:b/>
              </w:rPr>
              <w:t xml:space="preserve">备注</w:t>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1</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提供营业执照（如是联合体，均须提供）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2</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年度财务状况报告或本年度近期月度财务报表（如是联合体，均须提供）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3</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本年度近期依法缴纳税费凭证（如是联合体，均须提供）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722"/>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4</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本年度近期依法缴纳社保费的凭证（如是联合体，均须提供）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5</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具备履行合同所必需的设备和专业技术能力的书面声明；（如是联合体，均须提供）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6</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参加政府采购活动前3年内在经营活动中没有重大违法记录的书面声明。（如是联合体，均须提供）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7</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法律、行政法规规定的其他条件</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eastAsia" w:hAnsi="宋体" w:eastAsiaTheme="minorEastAsia"/>
                <w:iCs/>
                <w:szCs w:val="21"/>
                <w:lang w:val="en-US" w:eastAsia="zh-CN"/>
              </w:rPr>
            </w:pPr>
            <w:r>
              <w:rPr>
                <w:rFonts w:hint="eastAsia" w:hAnsi="宋体"/>
                <w:iCs/>
                <w:szCs w:val="21"/>
                <w:lang w:val="en-US" w:eastAsia="zh-CN"/>
              </w:rPr>
              <w:t xml:space="preserve">8</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联合体协议书（如有）</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default" w:hAnsi="宋体"/>
                <w:iCs/>
                <w:szCs w:val="21"/>
                <w:lang w:val="en-US" w:eastAsia="zh-CN"/>
              </w:rPr>
            </w:pPr>
            <w:r>
              <w:rPr>
                <w:rFonts w:hint="eastAsia" w:hAnsi="宋体"/>
                <w:iCs/>
                <w:szCs w:val="21"/>
                <w:lang w:val="en-US" w:eastAsia="zh-CN"/>
              </w:rPr>
              <w:t xml:space="preserve">9</w:t>
            </w:r>
            <w:r/>
          </w:p>
        </w:tc>
        <w:tc>
          <w:tcPr>
            <w:tcW w:w="7460" w:type="dxa"/>
            <w:vAlign w:val="center"/>
            <w:textDirection w:val="lrTb"/>
            <w:noWrap w:val="false"/>
          </w:tcPr>
          <w:p>
            <w:pPr>
              <w:spacing w:line="480" w:lineRule="exact"/>
              <w:rPr>
                <w:rFonts w:hint="eastAsia" w:hAnsi="宋体"/>
                <w:iCs/>
                <w:szCs w:val="21"/>
                <w:lang w:eastAsia="zh-CN"/>
              </w:rPr>
            </w:pPr>
            <w:r>
              <w:rPr>
                <w:rFonts w:hint="eastAsia" w:hAnsi="宋体"/>
                <w:iCs/>
                <w:szCs w:val="21"/>
                <w:lang w:eastAsia="zh-CN"/>
              </w:rPr>
              <w:t xml:space="preserve">投标人必须具有航空资质且同时具有林业有害生物防控能力的独立法人。</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default" w:hAnsi="宋体" w:eastAsiaTheme="minorEastAsia"/>
                <w:iCs/>
                <w:szCs w:val="21"/>
                <w:lang w:val="en-US" w:eastAsia="zh-CN"/>
              </w:rPr>
            </w:pPr>
            <w:r>
              <w:rPr>
                <w:rFonts w:hint="eastAsia" w:hAnsi="宋体"/>
                <w:iCs/>
                <w:szCs w:val="21"/>
                <w:lang w:val="en-US" w:eastAsia="zh-CN"/>
              </w:rPr>
              <w:t xml:space="preserve">10</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投标代表社保证明材料（如法人投标无需提供）</w:t>
            </w:r>
            <w:bookmarkStart w:id="215" w:name="_GoBack"/>
            <w:r/>
            <w:bookmarkEnd w:id="215"/>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78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11</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单位负责人为同一人或者存在直接控股、管理关系的不同供应商，不得参加同一合同项下的政府采购活动。</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12</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项目专门面向中小企业采购，投标人须为符合《关于印发中小企业划型标准规定的通知》（工信部联企业[2011]300号）文件的中小企业（申请时须提供中小企业声明函，否则按无效标处理）。（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13</w:t>
            </w:r>
            <w:r/>
          </w:p>
        </w:tc>
        <w:tc>
          <w:tcPr>
            <w:tcW w:w="7460" w:type="dxa"/>
            <w:vAlign w:val="center"/>
            <w:textDirection w:val="lrTb"/>
            <w:noWrap w:val="false"/>
          </w:tcPr>
          <w:p>
            <w:pPr>
              <w:spacing w:line="480" w:lineRule="exact"/>
              <w:rPr>
                <w:rFonts w:hint="default" w:hAnsi="宋体"/>
                <w:iCs/>
                <w:szCs w:val="21"/>
                <w:lang w:val="en-US" w:eastAsia="zh-CN"/>
              </w:rPr>
            </w:pPr>
            <w:r>
              <w:rPr>
                <w:rFonts w:hint="default" w:hAnsi="宋体"/>
                <w:iCs/>
                <w:szCs w:val="21"/>
                <w:lang w:val="en-US" w:eastAsia="zh-CN"/>
              </w:rPr>
              <w:t xml:space="preserve">提供农药登记证、农药生产批准证、产品标准号三证</w:t>
            </w:r>
            <w:r>
              <w:rPr>
                <w:rFonts w:hint="eastAsia" w:hAnsi="宋体"/>
                <w:iCs/>
                <w:szCs w:val="21"/>
                <w:lang w:val="en-US" w:eastAsia="zh-CN"/>
              </w:rPr>
              <w:t xml:space="preserve">证明</w:t>
            </w:r>
            <w:r>
              <w:rPr>
                <w:rFonts w:hint="default" w:hAnsi="宋体"/>
                <w:iCs/>
                <w:szCs w:val="21"/>
                <w:lang w:val="en-US" w:eastAsia="zh-CN"/>
              </w:rPr>
              <w:t xml:space="preserve">材料</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eastAsia" w:ascii="宋体" w:hAnsi="宋体"/>
                <w:szCs w:val="21"/>
                <w:lang w:val="en-US" w:eastAsia="zh-CN"/>
              </w:rPr>
            </w:pPr>
            <w:r>
              <w:rPr>
                <w:rFonts w:hint="eastAsia" w:ascii="宋体" w:hAnsi="宋体"/>
                <w:szCs w:val="21"/>
                <w:lang w:val="en-US" w:eastAsia="zh-CN"/>
              </w:rPr>
            </w:r>
            <w:r/>
          </w:p>
        </w:tc>
        <w:tc>
          <w:tcPr>
            <w:tcW w:w="7460" w:type="dxa"/>
            <w:vAlign w:val="center"/>
            <w:textDirection w:val="lrTb"/>
            <w:noWrap w:val="false"/>
          </w:tcPr>
          <w:p>
            <w:pPr>
              <w:spacing w:line="480" w:lineRule="exact"/>
              <w:rPr>
                <w:rFonts w:hint="eastAsia" w:ascii="宋体" w:hAnsi="宋体"/>
                <w:szCs w:val="21"/>
                <w:lang w:val="en-US" w:eastAsia="zh-CN"/>
              </w:rPr>
            </w:pPr>
            <w:r>
              <w:rPr>
                <w:rFonts w:hint="eastAsia" w:ascii="宋体" w:hAnsi="宋体"/>
                <w:szCs w:val="21"/>
                <w:lang w:val="en-US" w:eastAsia="zh-CN"/>
              </w:rPr>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bl>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865"/>
        <w:ind w:firstLine="643"/>
        <w:rPr>
          <w:b/>
          <w:bCs/>
          <w:sz w:val="32"/>
          <w:szCs w:val="32"/>
        </w:rPr>
      </w:pPr>
      <w:r>
        <w:rPr>
          <w:b/>
          <w:bCs/>
          <w:sz w:val="32"/>
          <w:szCs w:val="32"/>
        </w:rPr>
      </w:r>
      <w:r/>
    </w:p>
    <w:p>
      <w:pPr>
        <w:rPr>
          <w:rFonts w:hAnsi="宋体"/>
          <w:b/>
          <w:bCs/>
          <w:sz w:val="32"/>
          <w:szCs w:val="32"/>
        </w:rPr>
      </w:pPr>
      <w:r>
        <w:rPr>
          <w:rFonts w:hAnsi="宋体"/>
          <w:b/>
          <w:bCs/>
          <w:sz w:val="32"/>
          <w:szCs w:val="32"/>
        </w:rPr>
      </w:r>
      <w:r/>
    </w:p>
    <w:p>
      <w:pPr>
        <w:rPr>
          <w:rFonts w:hAnsi="宋体"/>
          <w:b/>
          <w:bCs/>
          <w:sz w:val="32"/>
          <w:szCs w:val="32"/>
        </w:rPr>
      </w:pPr>
      <w:r>
        <w:rPr>
          <w:rFonts w:hAnsi="宋体"/>
          <w:b/>
          <w:bCs/>
          <w:sz w:val="32"/>
          <w:szCs w:val="32"/>
        </w:rPr>
      </w:r>
      <w:r/>
    </w:p>
    <w:p>
      <w:pPr>
        <w:rPr>
          <w:rFonts w:hAnsi="宋体"/>
          <w:b/>
          <w:bCs/>
          <w:sz w:val="32"/>
          <w:szCs w:val="32"/>
        </w:rPr>
      </w:pPr>
      <w:r>
        <w:rPr>
          <w:rFonts w:hAnsi="宋体"/>
          <w:b/>
          <w:bCs/>
          <w:sz w:val="32"/>
          <w:szCs w:val="32"/>
        </w:rPr>
      </w:r>
      <w:r/>
    </w:p>
    <w:p>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、符合性检查响应对照表</w:t>
      </w:r>
      <w:r/>
    </w:p>
    <w:tbl>
      <w:tblPr>
        <w:tblStyle w:val="8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83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29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1</w:t>
            </w:r>
            <w:r/>
          </w:p>
        </w:tc>
        <w:tc>
          <w:tcPr>
            <w:tcW w:w="3837" w:type="dxa"/>
            <w:vAlign w:val="center"/>
            <w:textDirection w:val="lrTb"/>
            <w:noWrap w:val="false"/>
          </w:tcPr>
          <w:p>
            <w:pPr>
              <w:rPr>
                <w:rFonts w:hint="default" w:hAnsi="宋体"/>
                <w:iCs/>
                <w:sz w:val="24"/>
                <w:szCs w:val="22"/>
                <w:lang w:val="en-US" w:eastAsia="zh-CN"/>
              </w:rPr>
            </w:pPr>
            <w:r>
              <w:rPr>
                <w:rFonts w:hint="eastAsia" w:hAnsi="宋体"/>
                <w:iCs/>
                <w:sz w:val="24"/>
                <w:szCs w:val="22"/>
                <w:lang w:val="en-US" w:eastAsia="zh-CN"/>
              </w:rPr>
              <w:t xml:space="preserve">投标报价不得超过本项目最高单价限价</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2</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项目</w:t>
            </w:r>
            <w:r>
              <w:rPr>
                <w:rFonts w:hint="eastAsia" w:hAnsi="宋体"/>
                <w:iCs/>
                <w:sz w:val="24"/>
                <w:szCs w:val="22"/>
                <w:lang w:val="en-US" w:eastAsia="zh-CN"/>
              </w:rPr>
              <w:t xml:space="preserve">实施要求</w:t>
            </w:r>
            <w:r>
              <w:rPr>
                <w:rFonts w:hint="eastAsia" w:hAnsi="宋体"/>
                <w:iCs/>
                <w:sz w:val="24"/>
                <w:szCs w:val="22"/>
              </w:rPr>
              <w:t xml:space="preserve">响应</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default" w:hAnsi="宋体"/>
                <w:iCs/>
                <w:sz w:val="24"/>
                <w:szCs w:val="22"/>
                <w:lang w:val="en-US" w:eastAsia="zh-CN"/>
              </w:rPr>
            </w:pPr>
            <w:r>
              <w:rPr>
                <w:rFonts w:hint="eastAsia" w:hAnsi="宋体"/>
                <w:iCs/>
                <w:sz w:val="24"/>
                <w:szCs w:val="22"/>
                <w:lang w:val="en-US" w:eastAsia="zh-CN"/>
              </w:rPr>
              <w:t xml:space="preserve">3</w:t>
            </w:r>
            <w:r/>
          </w:p>
        </w:tc>
        <w:tc>
          <w:tcPr>
            <w:tcW w:w="3837"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承诺函</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4</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合同履行期限 </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5</w:t>
            </w:r>
            <w:r/>
          </w:p>
        </w:tc>
        <w:tc>
          <w:tcPr>
            <w:tcW w:w="3837"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付款方式响应</w:t>
            </w:r>
            <w:r/>
          </w:p>
        </w:tc>
        <w:tc>
          <w:tcPr>
            <w:tcW w:w="3290" w:type="dxa"/>
            <w:vAlign w:val="center"/>
            <w:textDirection w:val="lrTb"/>
            <w:noWrap w:val="false"/>
          </w:tcPr>
          <w:p>
            <w:pPr>
              <w:rPr>
                <w:rFonts w:hAnsi="宋体"/>
                <w:iCs/>
                <w:sz w:val="24"/>
                <w:szCs w:val="22"/>
              </w:rPr>
            </w:pPr>
            <w:r>
              <w:rPr>
                <w:rFonts w:hAnsi="宋体"/>
                <w:iCs/>
                <w:sz w:val="24"/>
                <w:szCs w:val="22"/>
              </w:rPr>
            </w:r>
            <w:r/>
          </w:p>
        </w:tc>
        <w:tc>
          <w:tcPr>
            <w:tcW w:w="1785"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6</w:t>
            </w:r>
            <w:r/>
          </w:p>
        </w:tc>
        <w:tc>
          <w:tcPr>
            <w:tcW w:w="3837" w:type="dxa"/>
            <w:vAlign w:val="center"/>
            <w:textDirection w:val="lrTb"/>
            <w:noWrap w:val="false"/>
          </w:tcPr>
          <w:p>
            <w:pPr>
              <w:rPr>
                <w:rFonts w:hint="eastAsia" w:hAnsi="宋体"/>
                <w:iCs/>
                <w:sz w:val="24"/>
                <w:szCs w:val="22"/>
              </w:rPr>
            </w:pPr>
            <w:r>
              <w:rPr>
                <w:rFonts w:hint="eastAsia" w:hAnsi="宋体"/>
                <w:iCs/>
                <w:sz w:val="24"/>
                <w:szCs w:val="22"/>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80"/>
        <w:rPr>
          <w:rFonts w:ascii="宋体" w:hAnsi="宋体"/>
          <w:b/>
          <w:sz w:val="32"/>
          <w:szCs w:val="32"/>
        </w:rPr>
      </w:pPr>
      <w:r>
        <w:rPr>
          <w:rFonts w:ascii="宋体" w:hAnsi="宋体"/>
          <w:b/>
          <w:sz w:val="32"/>
          <w:szCs w:val="32"/>
        </w:rPr>
      </w:r>
      <w:r/>
    </w:p>
    <w:p>
      <w:pPr>
        <w:pStyle w:val="880"/>
        <w:rPr>
          <w:rFonts w:ascii="宋体" w:hAnsi="宋体"/>
          <w:b/>
          <w:sz w:val="32"/>
          <w:szCs w:val="32"/>
        </w:rPr>
      </w:pPr>
      <w:r>
        <w:rPr>
          <w:rFonts w:ascii="宋体" w:hAnsi="宋体"/>
          <w:b/>
          <w:sz w:val="32"/>
          <w:szCs w:val="32"/>
        </w:rPr>
      </w:r>
      <w:r/>
    </w:p>
    <w:p>
      <w:pPr>
        <w:pStyle w:val="880"/>
        <w:rPr>
          <w:rFonts w:ascii="宋体" w:hAnsi="宋体"/>
          <w:b/>
          <w:sz w:val="32"/>
          <w:szCs w:val="32"/>
        </w:rPr>
      </w:pPr>
      <w:r>
        <w:rPr>
          <w:rFonts w:ascii="宋体" w:hAnsi="宋体"/>
          <w:b/>
          <w:sz w:val="32"/>
          <w:szCs w:val="32"/>
        </w:rPr>
      </w:r>
      <w:r/>
    </w:p>
    <w:p>
      <w:pPr>
        <w:pStyle w:val="850"/>
        <w:jc w:val="left"/>
        <w:spacing w:line="360" w:lineRule="auto"/>
        <w:rPr>
          <w:rFonts w:hAnsi="宋体" w:eastAsia="宋体"/>
          <w:b/>
          <w:bCs/>
          <w:sz w:val="32"/>
          <w:szCs w:val="32"/>
        </w:rPr>
      </w:pPr>
      <w:r>
        <w:rPr>
          <w:rFonts w:hint="eastAsia" w:hAnsi="宋体" w:eastAsia="宋体"/>
          <w:b/>
          <w:bCs/>
          <w:sz w:val="32"/>
          <w:szCs w:val="32"/>
        </w:rPr>
        <w:t xml:space="preserve">附件1、         实质性响应内容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一、项目实施要求：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1、施用药剂及药量要求：使用药剂为符合国家标准的20%氯虫苯甲酰胺（每亩用量不低于10克），药品需三证齐全（农药登记证、农药生产批准证、产品标准号），中标人对飞防药物的质量和防治效果负责。</w:t>
      </w:r>
      <w:r/>
    </w:p>
    <w:p>
      <w:pPr>
        <w:pStyle w:val="863"/>
        <w:ind w:firstLine="480"/>
        <w:jc w:val="both"/>
        <w:spacing w:beforeAutospacing="0" w:afterAutospacing="0" w:line="360" w:lineRule="auto"/>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2、机型要求：在本项目实施飞防中使用的机型为直升飞机，载药量400公斤(含)以上，要求飞机性能必须完好、安全，喷药设备先进，喷洒效果理想，并配备相对应要求的飞机驾驶人员。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3、喷洒要求：采用超低容量喷雾方法喷洒施药，严格掌握用药量，</w:t>
      </w:r>
      <w:r>
        <w:rPr>
          <w:rFonts w:hint="eastAsia" w:asciiTheme="minorEastAsia" w:hAnsiTheme="minorEastAsia" w:cstheme="minorEastAsia"/>
          <w:color w:val="333333"/>
          <w:shd w:val="clear" w:color="auto" w:fill="ffffff"/>
          <w:lang w:eastAsia="zh-CN"/>
        </w:rPr>
        <w:t xml:space="preserve">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w:t>
      </w:r>
      <w:r>
        <w:rPr>
          <w:rFonts w:hint="eastAsia" w:asciiTheme="minorEastAsia" w:hAnsiTheme="minorEastAsia" w:cstheme="minorEastAsia"/>
          <w:color w:val="333333"/>
          <w:shd w:val="clear" w:color="auto" w:fill="ffffff"/>
          <w:lang w:val="en-US" w:eastAsia="zh-CN"/>
        </w:rPr>
        <w:t xml:space="preserve">；飞防过程中喷洒均匀，漏喷率控制在0.01%以内。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5、进度要求：确保作业进度。按采购人要求的时间及时调机（气象因素及政府禁令除外），在确保作业质量的前提下，按计划完成飞防作业任务。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6、飞行要求：在确保飞行安全的前提下，严格掌握作业飞行高度（防护林带、村庄、行道树、片林及河岸护堤林距树冠5—10米）和飞行速度。</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7、安全要求：飞防作业时要求正副机长同时飞行，以确保飞行安全，因飞行发生的所有责任全部由中标人承担；确保不发生次生灾害，若产生次生灾害，造成鱼、虾、牲畜、人员伤亡等责任全部由中标人承担。</w:t>
      </w:r>
      <w:r/>
    </w:p>
    <w:p>
      <w:pPr>
        <w:pStyle w:val="863"/>
        <w:ind w:firstLine="480"/>
        <w:jc w:val="both"/>
        <w:spacing w:beforeAutospacing="0" w:afterAutospacing="0" w:line="360" w:lineRule="auto"/>
        <w:rPr>
          <w:rFonts w:hint="eastAsia"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8、投标供应商须提供承诺函。</w:t>
      </w:r>
      <w:r/>
    </w:p>
    <w:p>
      <w:pPr>
        <w:pStyle w:val="863"/>
        <w:ind w:firstLine="480"/>
        <w:jc w:val="both"/>
        <w:spacing w:beforeAutospacing="0" w:afterAutospacing="0" w:line="360" w:lineRule="auto"/>
        <w:rPr>
          <w:rFonts w:hint="default"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须在响应文件中承诺：使用航空施药作业实时监控和精准计量系统，否则视同为无效投标人。</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二、合同履行期限和地点</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1、合同履行期限： 10日历天，计划开工日期2026年6月中旬，具体开工日期以采购人的书面通知为准。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2、履约地点：射阳县境内采购人指定的地点。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三、付款方式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2.验收合格后（最终防治效果检查验收时间为当年度9月底前），于当年度12月底前（按财政拨款为准）无息全额付清余款。</w:t>
      </w:r>
      <w:r/>
    </w:p>
    <w:p>
      <w:pPr>
        <w:pStyle w:val="863"/>
        <w:ind w:firstLine="480"/>
        <w:jc w:val="both"/>
        <w:spacing w:beforeAutospacing="0" w:afterAutospacing="0" w:line="4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857"/>
        <w:ind w:left="0" w:right="0" w:firstLine="4340"/>
        <w:spacing w:line="560" w:lineRule="exact"/>
        <w:rPr>
          <w:rFonts w:hAnsi="宋体"/>
          <w:bCs/>
          <w:sz w:val="28"/>
        </w:rPr>
      </w:pPr>
      <w:r>
        <w:rPr>
          <w:rFonts w:hint="eastAsia" w:hAnsi="宋体"/>
          <w:bCs/>
          <w:sz w:val="28"/>
        </w:rPr>
        <w:t xml:space="preserve">日期：年月日</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投标供应商须提供承诺函</w:t>
      </w:r>
      <w:r/>
    </w:p>
    <w:p>
      <w:pPr>
        <w:pStyle w:val="863"/>
        <w:ind w:firstLine="480"/>
        <w:jc w:val="both"/>
        <w:spacing w:beforeAutospacing="0" w:afterAutospacing="0" w:line="360" w:lineRule="auto"/>
        <w:rPr>
          <w:rFonts w:hint="default" w:asciiTheme="minorEastAsia" w:hAnsiTheme="minorEastAsia" w:cstheme="minorEastAsia"/>
          <w:color w:val="333333"/>
          <w:highlight w:val="yellow"/>
          <w:shd w:val="clear" w:color="auto" w:fill="ffffff"/>
          <w:lang w:val="en-US" w:eastAsia="zh-CN"/>
        </w:rPr>
      </w:pPr>
      <w:r>
        <w:rPr>
          <w:rFonts w:hint="eastAsia" w:asciiTheme="minorEastAsia" w:hAnsiTheme="minorEastAsia" w:cstheme="minorEastAsia"/>
          <w:color w:val="333333"/>
          <w:highlight w:val="yellow"/>
          <w:shd w:val="clear" w:color="auto" w:fill="ffffff"/>
          <w:lang w:val="en-US" w:eastAsia="zh-CN"/>
        </w:rPr>
        <w:t xml:space="preserve">须在响应文件中承诺：使用航空施药作业实时监控和精准计量系统，否则视同为无效投标人。</w:t>
      </w:r>
      <w:r/>
    </w:p>
    <w:p>
      <w:pPr>
        <w:pStyle w:val="863"/>
        <w:jc w:val="both"/>
        <w:spacing w:beforeAutospacing="0" w:afterAutospacing="0"/>
      </w:pPr>
      <w:r/>
      <w:r/>
    </w:p>
    <w:p>
      <w:pPr>
        <w:pStyle w:val="863"/>
        <w:jc w:val="both"/>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63"/>
        <w:jc w:val="both"/>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63"/>
        <w:ind w:firstLine="480"/>
        <w:jc w:val="both"/>
        <w:spacing w:beforeAutospacing="0" w:afterAutospacing="0"/>
      </w:pPr>
      <w:r>
        <w:rPr>
          <w:rFonts w:hint="eastAsia" w:ascii="宋体" w:hAnsi="宋体" w:eastAsia="宋体" w:cs="宋体"/>
          <w:color w:val="000000"/>
        </w:rPr>
        <w:t xml:space="preserve">投标人全称（加盖CA电子签章）：</w:t>
      </w:r>
      <w:r/>
    </w:p>
    <w:p>
      <w:pPr>
        <w:pStyle w:val="863"/>
        <w:ind w:firstLine="480"/>
        <w:jc w:val="both"/>
        <w:spacing w:beforeAutospacing="0" w:afterAutospacing="0"/>
      </w:pPr>
      <w:r>
        <w:rPr>
          <w:rFonts w:hint="eastAsia" w:ascii="宋体" w:hAnsi="宋体" w:eastAsia="宋体" w:cs="宋体"/>
          <w:color w:val="000000"/>
        </w:rPr>
        <w:t xml:space="preserve">项目名称：</w:t>
      </w:r>
      <w:r/>
    </w:p>
    <w:p>
      <w:pPr>
        <w:pStyle w:val="863"/>
        <w:ind w:firstLine="480"/>
        <w:jc w:val="both"/>
        <w:spacing w:beforeAutospacing="0" w:afterAutospacing="0"/>
      </w:pPr>
      <w:r>
        <w:rPr>
          <w:rFonts w:hint="eastAsia" w:ascii="宋体" w:hAnsi="宋体" w:eastAsia="宋体" w:cs="宋体"/>
          <w:color w:val="000000"/>
        </w:rPr>
        <w:t xml:space="preserve">招标编号：                                   分包号：</w:t>
      </w:r>
      <w:r/>
    </w:p>
    <w:tbl>
      <w:tblPr>
        <w:tblStyle w:val="85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jc w:val="both"/>
              <w:spacing w:beforeAutospacing="0" w:afterAutospacing="0"/>
            </w:pPr>
            <w:r>
              <w:rPr>
                <w:rFonts w:hint="eastAsia" w:ascii="宋体" w:hAnsi="宋体" w:eastAsia="宋体" w:cs="宋体"/>
                <w:color w:val="000000"/>
              </w:rPr>
              <w:t xml:space="preserve">                      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spacing w:beforeAutospacing="0" w:afterAutospacing="0" w:line="0" w:lineRule="atLeast"/>
              <w:rPr>
                <w:rFonts w:hint="default" w:eastAsia="宋体"/>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投标单价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小写：        （人民币：元）</w:t>
            </w:r>
            <w:r>
              <w:rPr>
                <w:rFonts w:hint="eastAsia" w:ascii="宋体" w:hAnsi="宋体" w:eastAsia="宋体" w:cs="宋体"/>
                <w:color w:val="000000"/>
                <w:lang w:val="en-US" w:eastAsia="zh-CN"/>
              </w:rPr>
              <w:t xml:space="preserve">/亩</w:t>
            </w:r>
            <w:r/>
          </w:p>
        </w:tc>
      </w:tr>
    </w:tbl>
    <w:p>
      <w:pPr>
        <w:pStyle w:val="863"/>
        <w:jc w:val="both"/>
        <w:spacing w:beforeAutospacing="0" w:afterAutospacing="0"/>
      </w:pPr>
      <w:r>
        <w:t xml:space="preserve"> </w:t>
      </w:r>
      <w:r/>
    </w:p>
    <w:p>
      <w:pPr>
        <w:pStyle w:val="863"/>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3"/>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五</w:t>
      </w:r>
      <w:r>
        <w:rPr>
          <w:rFonts w:hint="eastAsia" w:ascii="黑体" w:hAnsi="宋体" w:eastAsia="黑体" w:cs="黑体"/>
          <w:b/>
          <w:iCs/>
          <w:color w:val="000000"/>
          <w:sz w:val="32"/>
          <w:szCs w:val="32"/>
        </w:rPr>
        <w:t xml:space="preserve">、服务方案等</w:t>
      </w:r>
      <w:r/>
    </w:p>
    <w:p>
      <w:pPr>
        <w:pStyle w:val="851"/>
        <w:ind w:firstLine="2570"/>
        <w:rPr>
          <w:rFonts w:hint="default" w:ascii="黑体" w:eastAsia="黑体" w:cs="黑体"/>
          <w:bCs w:val="0"/>
          <w:iCs/>
          <w:color w:val="000000"/>
          <w:sz w:val="32"/>
          <w:szCs w:val="32"/>
        </w:rPr>
      </w:pPr>
      <w:r>
        <w:rPr>
          <w:rFonts w:ascii="黑体" w:eastAsia="黑体" w:cs="黑体"/>
          <w:bCs w:val="0"/>
          <w:iCs/>
          <w:color w:val="000000"/>
          <w:sz w:val="32"/>
          <w:szCs w:val="32"/>
        </w:rPr>
        <w:t xml:space="preserve">十</w:t>
      </w:r>
      <w:r>
        <w:rPr>
          <w:rFonts w:hint="eastAsia" w:ascii="黑体" w:eastAsia="黑体" w:cs="黑体"/>
          <w:bCs w:val="0"/>
          <w:iCs/>
          <w:color w:val="000000"/>
          <w:sz w:val="32"/>
          <w:szCs w:val="32"/>
          <w:lang w:val="en-US" w:eastAsia="zh-CN"/>
        </w:rPr>
        <w:t xml:space="preserve">六</w:t>
      </w:r>
      <w:r>
        <w:rPr>
          <w:rFonts w:ascii="黑体" w:eastAsia="黑体" w:cs="黑体"/>
          <w:bCs w:val="0"/>
          <w:iCs/>
          <w:color w:val="000000"/>
          <w:sz w:val="32"/>
          <w:szCs w:val="32"/>
        </w:rPr>
        <w:t xml:space="preserve">、投标人类似业绩项目一览表</w:t>
      </w:r>
      <w:r/>
    </w:p>
    <w:tbl>
      <w:tblPr>
        <w:tblStyle w:val="853"/>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0"/>
        <w:gridCol w:w="1680"/>
        <w:gridCol w:w="1241"/>
        <w:gridCol w:w="1878"/>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jc w:val="center"/>
              <w:rPr>
                <w:bCs/>
                <w:szCs w:val="28"/>
              </w:rPr>
            </w:pPr>
            <w:r>
              <w:rPr>
                <w:rFonts w:hint="eastAsia"/>
                <w:bCs/>
                <w:szCs w:val="28"/>
              </w:rPr>
              <w:t xml:space="preserve">序号</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jc w:val="center"/>
              <w:rPr>
                <w:bCs/>
                <w:szCs w:val="28"/>
              </w:rPr>
            </w:pPr>
            <w:r>
              <w:rPr>
                <w:rFonts w:hint="eastAsia"/>
                <w:bCs/>
                <w:szCs w:val="28"/>
              </w:rPr>
              <w:t xml:space="preserve">项目名称</w:t>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jc w:val="center"/>
              <w:rPr>
                <w:bCs/>
                <w:szCs w:val="28"/>
              </w:rPr>
            </w:pPr>
            <w:r>
              <w:rPr>
                <w:rFonts w:hint="eastAsia"/>
                <w:bCs/>
                <w:szCs w:val="28"/>
              </w:rPr>
              <w:t xml:space="preserve">合同期</w:t>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jc w:val="center"/>
              <w:rPr>
                <w:bCs/>
                <w:szCs w:val="28"/>
              </w:rPr>
            </w:pPr>
            <w:r>
              <w:rPr>
                <w:rFonts w:hint="eastAsia"/>
                <w:bCs/>
                <w:szCs w:val="28"/>
              </w:rPr>
              <w:t xml:space="preserve">范围</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rPr>
                <w:bCs/>
                <w:szCs w:val="28"/>
              </w:rPr>
            </w:pPr>
            <w:r>
              <w:rPr>
                <w:rFonts w:hint="eastAsia"/>
                <w:bCs/>
                <w:szCs w:val="28"/>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rFonts w:hint="eastAsia"/>
                <w:bCs/>
                <w:szCs w:val="28"/>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1</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2</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3</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4</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5</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tbRlV"/>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bl>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int="eastAsia" w:hAnsi="宋体"/>
          <w:bCs/>
          <w:szCs w:val="28"/>
        </w:rPr>
        <w:t xml:space="preserve">投标人（公章）：</w:t>
      </w:r>
      <w:r/>
    </w:p>
    <w:p>
      <w:pPr>
        <w:ind w:firstLine="2940"/>
        <w:rPr>
          <w:rFonts w:hAnsi="宋体"/>
          <w:bCs/>
          <w:szCs w:val="28"/>
        </w:rPr>
      </w:pPr>
      <w:r>
        <w:rPr>
          <w:rFonts w:hint="eastAsia" w:hAnsi="宋体"/>
          <w:bCs/>
          <w:szCs w:val="28"/>
        </w:rPr>
        <w:t xml:space="preserve">法定代表人或授权委托人：（签字或盖章）</w:t>
      </w:r>
      <w:r/>
    </w:p>
    <w:p>
      <w:pPr>
        <w:ind w:firstLine="3360"/>
        <w:rPr>
          <w:rFonts w:hAnsi="宋体"/>
          <w:bCs/>
          <w:szCs w:val="28"/>
        </w:rPr>
      </w:pPr>
      <w:r>
        <w:rPr>
          <w:rFonts w:hint="eastAsia" w:hAnsi="宋体"/>
          <w:bCs/>
          <w:szCs w:val="28"/>
        </w:rPr>
        <w:t xml:space="preserve">日期：年月日</w:t>
      </w:r>
      <w:r/>
    </w:p>
    <w:p>
      <w:pPr>
        <w:jc w:val="center"/>
        <w:spacing w:before="240" w:after="120"/>
        <w:rPr>
          <w:rFonts w:hAnsi="宋体"/>
          <w:b/>
          <w:bCs/>
          <w:sz w:val="32"/>
          <w:szCs w:val="32"/>
        </w:rPr>
      </w:pPr>
      <w:r>
        <w:rPr>
          <w:rFonts w:hint="eastAsia"/>
          <w:szCs w:val="28"/>
          <w:lang w:val="zh-CN"/>
        </w:rPr>
        <w:br w:type="page" w:clear="all"/>
      </w:r>
      <w:r>
        <w:rPr>
          <w:rFonts w:hint="eastAsia" w:ascii="黑体" w:hAnsi="宋体" w:eastAsia="黑体" w:cs="黑体"/>
          <w:b/>
          <w:bCs w:val="0"/>
          <w:iCs/>
          <w:color w:val="000000"/>
          <w:sz w:val="32"/>
          <w:szCs w:val="32"/>
          <w:lang w:val="en-US" w:eastAsia="zh-CN" w:bidi="ar-SA"/>
        </w:rPr>
        <w:t xml:space="preserve">十七、拟派项目组成员资格证明材料</w:t>
      </w:r>
      <w:r/>
    </w:p>
    <w:tbl>
      <w:tblPr>
        <w:tblStyle w:val="853"/>
        <w:tblpPr w:horzAnchor="page" w:tblpX="1257" w:vertAnchor="text" w:tblpY="120" w:leftFromText="180" w:topFromText="0" w:rightFromText="180" w:bottomFromText="0"/>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1369"/>
        <w:gridCol w:w="1981"/>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int="eastAsia"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int="eastAsia"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int="eastAsia"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int="eastAsia" w:hAnsi="宋体" w:cs="宋体"/>
                <w:sz w:val="24"/>
              </w:rPr>
              <w:t xml:space="preserve">出生</w:t>
            </w:r>
            <w:r/>
          </w:p>
          <w:p>
            <w:pPr>
              <w:jc w:val="center"/>
              <w:rPr>
                <w:rFonts w:hAnsi="宋体" w:cs="宋体"/>
                <w:sz w:val="24"/>
              </w:rPr>
            </w:pPr>
            <w:r>
              <w:rPr>
                <w:rFonts w:hint="eastAsia" w:hAnsi="宋体" w:cs="宋体"/>
                <w:sz w:val="24"/>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int="eastAsia" w:hAnsi="宋体" w:cs="宋体"/>
                <w:sz w:val="24"/>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int="eastAsia"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int="eastAsia" w:hAnsi="宋体" w:cs="宋体"/>
                <w:sz w:val="24"/>
              </w:rPr>
              <w:t xml:space="preserve">技术职称</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int="eastAsia" w:hAnsi="宋体" w:cs="宋体"/>
                <w:sz w:val="24"/>
              </w:rPr>
              <w:t xml:space="preserve">在本项目拟任职务</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int="eastAsia" w:hAnsi="宋体" w:cs="宋体"/>
                <w:sz w:val="24"/>
              </w:rPr>
              <w:t xml:space="preserve">社保证号</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bl>
    <w:p>
      <w:pPr>
        <w:ind w:firstLine="720"/>
        <w:rPr>
          <w:rFonts w:hAnsi="宋体"/>
          <w:sz w:val="24"/>
        </w:rPr>
      </w:pPr>
      <w:r>
        <w:rPr>
          <w:rFonts w:hAnsi="宋体"/>
          <w:sz w:val="24"/>
        </w:rPr>
      </w:r>
      <w:r/>
    </w:p>
    <w:p>
      <w:pPr>
        <w:ind w:firstLine="720"/>
        <w:rPr>
          <w:rFonts w:hAnsi="宋体"/>
          <w:sz w:val="24"/>
        </w:rPr>
      </w:pPr>
      <w:r>
        <w:rPr>
          <w:rFonts w:hAnsi="宋体"/>
          <w:sz w:val="24"/>
        </w:rPr>
      </w:r>
      <w:r/>
    </w:p>
    <w:p>
      <w:pPr>
        <w:ind w:firstLine="2940"/>
        <w:spacing w:line="360" w:lineRule="auto"/>
        <w:rPr>
          <w:rFonts w:hAnsi="宋体"/>
          <w:bCs/>
          <w:szCs w:val="28"/>
        </w:rPr>
      </w:pPr>
      <w:r>
        <w:rPr>
          <w:rFonts w:hAnsi="宋体"/>
          <w:bCs/>
          <w:szCs w:val="28"/>
        </w:rPr>
      </w:r>
      <w:r/>
    </w:p>
    <w:p>
      <w:pPr>
        <w:ind w:firstLine="2940"/>
        <w:spacing w:line="360" w:lineRule="auto"/>
        <w:rPr>
          <w:rFonts w:hAnsi="宋体"/>
          <w:bCs/>
          <w:szCs w:val="28"/>
        </w:rPr>
      </w:pPr>
      <w:r>
        <w:rPr>
          <w:rFonts w:hint="eastAsia" w:hAnsi="宋体"/>
          <w:bCs/>
          <w:szCs w:val="28"/>
        </w:rPr>
        <w:t xml:space="preserve">投标人（公章）：</w:t>
      </w:r>
      <w:r/>
    </w:p>
    <w:p>
      <w:pPr>
        <w:ind w:firstLine="2940"/>
        <w:spacing w:line="360" w:lineRule="auto"/>
        <w:rPr>
          <w:rFonts w:hAnsi="宋体"/>
          <w:bCs/>
          <w:szCs w:val="28"/>
        </w:rPr>
      </w:pPr>
      <w:r>
        <w:rPr>
          <w:rFonts w:hint="eastAsia" w:hAnsi="宋体"/>
          <w:bCs/>
          <w:szCs w:val="28"/>
        </w:rPr>
        <w:t xml:space="preserve">法定代表人或授权委托人：（签字或盖章）</w:t>
      </w:r>
      <w:r/>
    </w:p>
    <w:p>
      <w:pPr>
        <w:ind w:firstLine="3360"/>
        <w:spacing w:line="360" w:lineRule="auto"/>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pPr>
        <w:pStyle w:val="851"/>
        <w:jc w:val="center"/>
        <w:tabs>
          <w:tab w:val="left" w:pos="720" w:leader="none"/>
        </w:tabs>
        <w:rPr>
          <w:rFonts w:hAnsi="宋体"/>
        </w:rPr>
      </w:pPr>
      <w:r>
        <w:rPr>
          <w:rFonts w:hAnsi="宋体"/>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八</w:t>
      </w:r>
      <w:r>
        <w:rPr>
          <w:rFonts w:hint="eastAsia" w:ascii="黑体" w:hAnsi="宋体" w:eastAsia="黑体" w:cs="黑体"/>
          <w:b/>
          <w:i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63"/>
        <w:jc w:val="center"/>
        <w:spacing w:beforeAutospacing="0" w:afterAutospacing="0"/>
      </w:pPr>
      <w:r/>
      <w:bookmarkEnd w:id="35"/>
      <w:r/>
      <w:bookmarkEnd w:id="57"/>
      <w:r/>
      <w:bookmarkEnd w:id="102"/>
      <w:r/>
      <w:bookmarkEnd w:id="103"/>
      <w:r/>
      <w:bookmarkEnd w:id="104"/>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4"/>
      <w:r/>
      <w:bookmarkEnd w:id="125"/>
      <w:r/>
      <w:bookmarkEnd w:id="126"/>
      <w:r/>
      <w:bookmarkEnd w:id="131"/>
      <w:r/>
      <w:bookmarkEnd w:id="132"/>
      <w:r/>
      <w:bookmarkEnd w:id="139"/>
      <w:r/>
      <w:bookmarkEnd w:id="194"/>
      <w:r/>
      <w:bookmarkEnd w:id="199"/>
      <w:r/>
      <w:bookmarkEnd w:id="203"/>
      <w:r/>
      <w:bookmarkEnd w:id="204"/>
      <w:r/>
      <w:bookmarkEnd w:id="206"/>
      <w:r/>
      <w:bookmarkEnd w:id="207"/>
      <w:r/>
      <w:bookmarkEnd w:id="208"/>
      <w:r/>
      <w:bookmarkEnd w:id="209"/>
      <w:r/>
      <w:bookmarkEnd w:id="210"/>
      <w:r/>
      <w:bookmarkEnd w:id="211"/>
      <w:r/>
      <w:bookmarkEnd w:id="212"/>
      <w:r/>
      <w:bookmarkEnd w:id="213"/>
      <w:r/>
      <w:bookmarkEnd w:id="214"/>
      <w:r/>
      <w:r/>
    </w:p>
    <w:p>
      <w:r/>
      <w:r/>
    </w:p>
    <w:p>
      <w:pPr>
        <w:pStyle w:val="86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3"/>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3"/>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3"/>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3"/>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3"/>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2"/>
    <w:link w:val="850"/>
    <w:uiPriority w:val="9"/>
    <w:rPr>
      <w:rFonts w:ascii="Arial" w:hAnsi="Arial" w:eastAsia="Arial" w:cs="Arial"/>
      <w:sz w:val="40"/>
      <w:szCs w:val="40"/>
    </w:rPr>
  </w:style>
  <w:style w:type="character" w:styleId="677">
    <w:name w:val="Heading 2 Char"/>
    <w:basedOn w:val="852"/>
    <w:link w:val="851"/>
    <w:uiPriority w:val="9"/>
    <w:rPr>
      <w:rFonts w:ascii="Arial" w:hAnsi="Arial" w:eastAsia="Arial" w:cs="Arial"/>
      <w:sz w:val="34"/>
    </w:rPr>
  </w:style>
  <w:style w:type="paragraph" w:styleId="678">
    <w:name w:val="Heading 3"/>
    <w:basedOn w:val="849"/>
    <w:next w:val="849"/>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basedOn w:val="852"/>
    <w:link w:val="678"/>
    <w:uiPriority w:val="9"/>
    <w:rPr>
      <w:rFonts w:ascii="Arial" w:hAnsi="Arial" w:eastAsia="Arial" w:cs="Arial"/>
      <w:sz w:val="30"/>
      <w:szCs w:val="30"/>
    </w:rPr>
  </w:style>
  <w:style w:type="paragraph" w:styleId="680">
    <w:name w:val="Heading 4"/>
    <w:basedOn w:val="849"/>
    <w:next w:val="849"/>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basedOn w:val="852"/>
    <w:link w:val="680"/>
    <w:uiPriority w:val="9"/>
    <w:rPr>
      <w:rFonts w:ascii="Arial" w:hAnsi="Arial" w:eastAsia="Arial" w:cs="Arial"/>
      <w:b/>
      <w:bCs/>
      <w:sz w:val="26"/>
      <w:szCs w:val="26"/>
    </w:rPr>
  </w:style>
  <w:style w:type="paragraph" w:styleId="682">
    <w:name w:val="Heading 5"/>
    <w:basedOn w:val="849"/>
    <w:next w:val="849"/>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2"/>
    <w:link w:val="682"/>
    <w:uiPriority w:val="9"/>
    <w:rPr>
      <w:rFonts w:ascii="Arial" w:hAnsi="Arial" w:eastAsia="Arial" w:cs="Arial"/>
      <w:b/>
      <w:bCs/>
      <w:sz w:val="24"/>
      <w:szCs w:val="24"/>
    </w:rPr>
  </w:style>
  <w:style w:type="paragraph" w:styleId="684">
    <w:name w:val="Heading 6"/>
    <w:basedOn w:val="849"/>
    <w:next w:val="849"/>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2"/>
    <w:link w:val="684"/>
    <w:uiPriority w:val="9"/>
    <w:rPr>
      <w:rFonts w:ascii="Arial" w:hAnsi="Arial" w:eastAsia="Arial" w:cs="Arial"/>
      <w:b/>
      <w:bCs/>
      <w:sz w:val="22"/>
      <w:szCs w:val="22"/>
    </w:rPr>
  </w:style>
  <w:style w:type="paragraph" w:styleId="686">
    <w:name w:val="Heading 7"/>
    <w:basedOn w:val="849"/>
    <w:next w:val="849"/>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2"/>
    <w:link w:val="686"/>
    <w:uiPriority w:val="9"/>
    <w:rPr>
      <w:rFonts w:ascii="Arial" w:hAnsi="Arial" w:eastAsia="Arial" w:cs="Arial"/>
      <w:b/>
      <w:bCs/>
      <w:i/>
      <w:iCs/>
      <w:sz w:val="22"/>
      <w:szCs w:val="22"/>
    </w:rPr>
  </w:style>
  <w:style w:type="paragraph" w:styleId="688">
    <w:name w:val="Heading 8"/>
    <w:basedOn w:val="849"/>
    <w:next w:val="849"/>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2"/>
    <w:link w:val="688"/>
    <w:uiPriority w:val="9"/>
    <w:rPr>
      <w:rFonts w:ascii="Arial" w:hAnsi="Arial" w:eastAsia="Arial" w:cs="Arial"/>
      <w:i/>
      <w:iCs/>
      <w:sz w:val="22"/>
      <w:szCs w:val="22"/>
    </w:rPr>
  </w:style>
  <w:style w:type="paragraph" w:styleId="690">
    <w:name w:val="Heading 9"/>
    <w:basedOn w:val="849"/>
    <w:next w:val="849"/>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2"/>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9"/>
    <w:next w:val="849"/>
    <w:link w:val="694"/>
    <w:uiPriority w:val="10"/>
    <w:qFormat/>
    <w:pPr>
      <w:contextualSpacing/>
      <w:spacing w:before="300" w:after="200"/>
    </w:pPr>
    <w:rPr>
      <w:sz w:val="48"/>
      <w:szCs w:val="48"/>
    </w:rPr>
  </w:style>
  <w:style w:type="character" w:styleId="694">
    <w:name w:val="Title Char"/>
    <w:basedOn w:val="852"/>
    <w:link w:val="693"/>
    <w:uiPriority w:val="10"/>
    <w:rPr>
      <w:sz w:val="48"/>
      <w:szCs w:val="48"/>
    </w:rPr>
  </w:style>
  <w:style w:type="paragraph" w:styleId="695">
    <w:name w:val="Subtitle"/>
    <w:basedOn w:val="849"/>
    <w:next w:val="849"/>
    <w:link w:val="696"/>
    <w:uiPriority w:val="11"/>
    <w:qFormat/>
    <w:pPr>
      <w:spacing w:before="200" w:after="200"/>
    </w:pPr>
    <w:rPr>
      <w:sz w:val="24"/>
      <w:szCs w:val="24"/>
    </w:rPr>
  </w:style>
  <w:style w:type="character" w:styleId="696">
    <w:name w:val="Subtitle Char"/>
    <w:basedOn w:val="852"/>
    <w:link w:val="695"/>
    <w:uiPriority w:val="11"/>
    <w:rPr>
      <w:sz w:val="24"/>
      <w:szCs w:val="24"/>
    </w:rPr>
  </w:style>
  <w:style w:type="paragraph" w:styleId="697">
    <w:name w:val="Quote"/>
    <w:basedOn w:val="849"/>
    <w:next w:val="849"/>
    <w:link w:val="698"/>
    <w:uiPriority w:val="29"/>
    <w:qFormat/>
    <w:pPr>
      <w:ind w:left="720" w:right="720"/>
    </w:pPr>
    <w:rPr>
      <w:i/>
    </w:rPr>
  </w:style>
  <w:style w:type="character" w:styleId="698">
    <w:name w:val="Quote Char"/>
    <w:link w:val="697"/>
    <w:uiPriority w:val="29"/>
    <w:rPr>
      <w:i/>
    </w:rPr>
  </w:style>
  <w:style w:type="paragraph" w:styleId="699">
    <w:name w:val="Intense Quote"/>
    <w:basedOn w:val="849"/>
    <w:next w:val="849"/>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2"/>
    <w:link w:val="862"/>
    <w:uiPriority w:val="99"/>
  </w:style>
  <w:style w:type="character" w:styleId="702">
    <w:name w:val="Footer Char"/>
    <w:basedOn w:val="852"/>
    <w:link w:val="860"/>
    <w:uiPriority w:val="99"/>
  </w:style>
  <w:style w:type="paragraph" w:styleId="703">
    <w:name w:val="Caption"/>
    <w:basedOn w:val="849"/>
    <w:next w:val="849"/>
    <w:uiPriority w:val="35"/>
    <w:semiHidden/>
    <w:unhideWhenUsed/>
    <w:qFormat/>
    <w:pPr>
      <w:spacing w:line="276" w:lineRule="auto"/>
    </w:pPr>
    <w:rPr>
      <w:b/>
      <w:bCs/>
      <w:color w:val="4f81bd" w:themeColor="accent1"/>
      <w:sz w:val="18"/>
      <w:szCs w:val="18"/>
    </w:rPr>
  </w:style>
  <w:style w:type="character" w:styleId="704">
    <w:name w:val="Caption Char"/>
    <w:basedOn w:val="703"/>
    <w:link w:val="860"/>
    <w:uiPriority w:val="99"/>
  </w:style>
  <w:style w:type="table" w:styleId="705">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2">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6">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1">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8">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8">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2">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5">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9">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Hyperlink"/>
    <w:uiPriority w:val="99"/>
    <w:unhideWhenUsed/>
    <w:rPr>
      <w:color w:val="0000ff" w:themeColor="hyperlink"/>
      <w:u w:val="single"/>
    </w:rPr>
  </w:style>
  <w:style w:type="paragraph" w:styleId="832">
    <w:name w:val="footnote text"/>
    <w:basedOn w:val="849"/>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0">
    <w:name w:val="Heading 1"/>
    <w:basedOn w:val="849"/>
    <w:next w:val="849"/>
    <w:uiPriority w:val="0"/>
    <w:qFormat/>
    <w:pPr>
      <w:jc w:val="center"/>
      <w:keepNext/>
      <w:outlineLvl w:val="0"/>
    </w:pPr>
    <w:rPr>
      <w:rFonts w:ascii="楷体_GB2312" w:eastAsia="楷体_GB2312"/>
      <w:szCs w:val="28"/>
    </w:rPr>
  </w:style>
  <w:style w:type="paragraph" w:styleId="851">
    <w:name w:val="Heading 2"/>
    <w:basedOn w:val="849"/>
    <w:next w:val="84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Normal Indent"/>
    <w:basedOn w:val="849"/>
    <w:uiPriority w:val="0"/>
    <w:qFormat/>
    <w:pPr>
      <w:ind w:firstLine="420"/>
    </w:pPr>
    <w:rPr>
      <w:sz w:val="24"/>
    </w:rPr>
  </w:style>
  <w:style w:type="paragraph" w:styleId="855">
    <w:name w:val="Body Text"/>
    <w:basedOn w:val="849"/>
    <w:next w:val="849"/>
    <w:uiPriority w:val="0"/>
    <w:qFormat/>
    <w:rPr>
      <w:rFonts w:ascii="楷体_GB2312" w:hAnsi="Arial" w:eastAsia="楷体_GB2312"/>
      <w:sz w:val="28"/>
      <w:szCs w:val="28"/>
    </w:rPr>
  </w:style>
  <w:style w:type="paragraph" w:styleId="856">
    <w:name w:val="Body Text Indent"/>
    <w:basedOn w:val="849"/>
    <w:uiPriority w:val="0"/>
    <w:qFormat/>
    <w:pPr>
      <w:ind w:firstLine="645"/>
    </w:pPr>
    <w:rPr>
      <w:rFonts w:ascii="楷体_GB2312" w:eastAsia="楷体_GB2312"/>
      <w:sz w:val="32"/>
      <w:szCs w:val="32"/>
    </w:rPr>
  </w:style>
  <w:style w:type="paragraph" w:styleId="857">
    <w:name w:val="Block Text"/>
    <w:basedOn w:val="849"/>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8">
    <w:name w:val="Plain Text"/>
    <w:basedOn w:val="849"/>
    <w:next w:val="854"/>
    <w:uiPriority w:val="0"/>
    <w:qFormat/>
    <w:rPr>
      <w:rFonts w:ascii="宋体" w:hAnsi="Courier New"/>
    </w:rPr>
  </w:style>
  <w:style w:type="paragraph" w:styleId="859">
    <w:name w:val="Body Text Indent 2"/>
    <w:basedOn w:val="849"/>
    <w:uiPriority w:val="0"/>
    <w:qFormat/>
    <w:pPr>
      <w:ind w:left="630" w:firstLine="645"/>
    </w:pPr>
    <w:rPr>
      <w:rFonts w:ascii="Arial" w:hAnsi="Arial" w:eastAsia="仿宋_GB2312" w:cs="Arial"/>
      <w:sz w:val="32"/>
      <w:szCs w:val="32"/>
    </w:rPr>
  </w:style>
  <w:style w:type="paragraph" w:styleId="860">
    <w:name w:val="Footer"/>
    <w:basedOn w:val="849"/>
    <w:link w:val="874"/>
    <w:uiPriority w:val="0"/>
    <w:qFormat/>
    <w:pPr>
      <w:jc w:val="left"/>
      <w:tabs>
        <w:tab w:val="center" w:pos="4153" w:leader="none"/>
        <w:tab w:val="right" w:pos="8306" w:leader="none"/>
      </w:tabs>
    </w:pPr>
    <w:rPr>
      <w:sz w:val="18"/>
      <w:szCs w:val="18"/>
    </w:rPr>
  </w:style>
  <w:style w:type="paragraph" w:styleId="861">
    <w:name w:val="envelope return"/>
    <w:basedOn w:val="849"/>
    <w:uiPriority w:val="99"/>
    <w:qFormat/>
    <w:rPr>
      <w:rFonts w:ascii="Arial" w:hAnsi="Arial" w:cs="Arial"/>
    </w:rPr>
  </w:style>
  <w:style w:type="paragraph" w:styleId="862">
    <w:name w:val="Header"/>
    <w:basedOn w:val="849"/>
    <w:link w:val="873"/>
    <w:uiPriority w:val="0"/>
    <w:qFormat/>
    <w:pPr>
      <w:jc w:val="center"/>
      <w:tabs>
        <w:tab w:val="center" w:pos="4153" w:leader="none"/>
        <w:tab w:val="right" w:pos="8306" w:leader="none"/>
      </w:tabs>
      <w:pBdr>
        <w:bottom w:val="single" w:color="auto" w:sz="6" w:space="1"/>
      </w:pBdr>
    </w:pPr>
    <w:rPr>
      <w:sz w:val="18"/>
      <w:szCs w:val="18"/>
    </w:rPr>
  </w:style>
  <w:style w:type="paragraph" w:styleId="863">
    <w:name w:val="Normal (Web)"/>
    <w:basedOn w:val="849"/>
    <w:uiPriority w:val="0"/>
    <w:qFormat/>
    <w:pPr>
      <w:jc w:val="left"/>
      <w:spacing w:beforeAutospacing="1" w:afterAutospacing="1"/>
    </w:pPr>
    <w:rPr>
      <w:rFonts w:cs="Times New Roman"/>
      <w:sz w:val="24"/>
    </w:rPr>
  </w:style>
  <w:style w:type="paragraph" w:styleId="864">
    <w:name w:val="Body Text First Indent"/>
    <w:basedOn w:val="855"/>
    <w:uiPriority w:val="99"/>
    <w:semiHidden/>
    <w:unhideWhenUsed/>
    <w:qFormat/>
    <w:pPr>
      <w:ind w:firstLine="420"/>
    </w:pPr>
  </w:style>
  <w:style w:type="paragraph" w:styleId="865">
    <w:name w:val="Body Text First Indent 2"/>
    <w:basedOn w:val="856"/>
    <w:uiPriority w:val="0"/>
    <w:qFormat/>
    <w:pPr>
      <w:ind w:firstLine="420"/>
      <w:spacing w:line="360" w:lineRule="auto"/>
    </w:pPr>
    <w:rPr>
      <w:rFonts w:ascii="宋体" w:hAnsi="宋体" w:eastAsia="宋体"/>
      <w:sz w:val="21"/>
      <w:szCs w:val="20"/>
    </w:rPr>
  </w:style>
  <w:style w:type="character" w:styleId="866">
    <w:name w:val="Strong"/>
    <w:basedOn w:val="852"/>
    <w:uiPriority w:val="0"/>
    <w:qFormat/>
    <w:rPr>
      <w:b/>
    </w:rPr>
  </w:style>
  <w:style w:type="paragraph" w:styleId="867" w:customStyle="1">
    <w:name w:val="一级条标题"/>
    <w:basedOn w:val="868"/>
    <w:next w:val="869"/>
    <w:uiPriority w:val="0"/>
    <w:unhideWhenUsed/>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next w:val="849"/>
    <w:uiPriority w:val="0"/>
    <w:unhideWhenUsed/>
    <w:qFormat/>
    <w:pPr>
      <w:ind w:left="810" w:hanging="810"/>
      <w:jc w:val="both"/>
      <w:spacing w:before="50" w:after="50"/>
      <w:tabs>
        <w:tab w:val="left" w:pos="810" w:leader="none"/>
        <w:tab w:val="left" w:pos="1265" w:leader="none"/>
      </w:tabs>
      <w:outlineLvl w:val="1"/>
    </w:pPr>
    <w:rPr>
      <w:rFonts w:ascii="黑体" w:hAnsi="Calibri" w:eastAsia="黑体" w:cs="宋体"/>
      <w:sz w:val="21"/>
      <w:szCs w:val="22"/>
      <w:lang w:val="en-US" w:eastAsia="zh-CN" w:bidi="ar-SA"/>
    </w:rPr>
  </w:style>
  <w:style w:type="paragraph" w:styleId="869" w:customStyle="1">
    <w:name w:val="段"/>
    <w:next w:val="849"/>
    <w:uiPriority w:val="0"/>
    <w:qFormat/>
    <w:pPr>
      <w:ind w:firstLine="200"/>
      <w:jc w:val="both"/>
    </w:pPr>
    <w:rPr>
      <w:rFonts w:ascii="宋体" w:hAnsi="Times New Roman" w:eastAsia="宋体" w:cs="Times New Roman"/>
      <w:sz w:val="21"/>
      <w:lang w:val="en-US" w:eastAsia="zh-CN" w:bidi="ar-SA"/>
    </w:rPr>
  </w:style>
  <w:style w:type="paragraph" w:styleId="870" w:customStyle="1">
    <w:name w:val="正文文本1"/>
    <w:basedOn w:val="849"/>
    <w:next w:val="871"/>
    <w:uiPriority w:val="0"/>
    <w:qFormat/>
    <w:rPr>
      <w:sz w:val="24"/>
    </w:rPr>
  </w:style>
  <w:style w:type="paragraph" w:styleId="871" w:customStyle="1">
    <w:name w:val="正文缩进1"/>
    <w:basedOn w:val="849"/>
    <w:next w:val="849"/>
    <w:uiPriority w:val="0"/>
    <w:qFormat/>
    <w:pPr>
      <w:ind w:firstLine="420"/>
      <w:jc w:val="left"/>
    </w:pPr>
    <w:rPr>
      <w:rFonts w:eastAsia="楷体_GB2312"/>
      <w:sz w:val="24"/>
    </w:rPr>
  </w:style>
  <w:style w:type="paragraph" w:styleId="872" w:customStyle="1">
    <w:name w:val="Body Text1"/>
    <w:basedOn w:val="849"/>
    <w:next w:val="849"/>
    <w:uiPriority w:val="0"/>
    <w:qFormat/>
    <w:pPr>
      <w:spacing w:after="120"/>
    </w:pPr>
  </w:style>
  <w:style w:type="character" w:styleId="873" w:customStyle="1">
    <w:name w:val="页眉 Char"/>
    <w:basedOn w:val="852"/>
    <w:link w:val="862"/>
    <w:uiPriority w:val="0"/>
    <w:qFormat/>
    <w:rPr>
      <w:rFonts w:asciiTheme="minorHAnsi" w:hAnsiTheme="minorHAnsi" w:eastAsiaTheme="minorEastAsia" w:cstheme="minorBidi"/>
      <w:sz w:val="18"/>
      <w:szCs w:val="18"/>
    </w:rPr>
  </w:style>
  <w:style w:type="character" w:styleId="874" w:customStyle="1">
    <w:name w:val="页脚 Char"/>
    <w:basedOn w:val="852"/>
    <w:link w:val="860"/>
    <w:uiPriority w:val="0"/>
    <w:qFormat/>
    <w:rPr>
      <w:rFonts w:asciiTheme="minorHAnsi" w:hAnsiTheme="minorHAnsi" w:eastAsiaTheme="minorEastAsia" w:cstheme="minorBidi"/>
      <w:sz w:val="18"/>
      <w:szCs w:val="18"/>
    </w:rPr>
  </w:style>
  <w:style w:type="paragraph" w:styleId="875">
    <w:name w:val="List Paragraph"/>
    <w:basedOn w:val="849"/>
    <w:uiPriority w:val="34"/>
    <w:qFormat/>
    <w:pPr>
      <w:ind w:firstLine="420"/>
    </w:pPr>
  </w:style>
  <w:style w:type="paragraph" w:styleId="876" w:customStyle="1">
    <w:name w:val="BodyText"/>
    <w:basedOn w:val="849"/>
    <w:next w:val="877"/>
    <w:uiPriority w:val="0"/>
    <w:qFormat/>
    <w:pPr>
      <w:jc w:val="left"/>
      <w:widowControl/>
    </w:pPr>
    <w:rPr>
      <w:rFonts w:ascii="宋体" w:hAnsi="宋体"/>
      <w:lang w:val="zh-CN" w:bidi="zh-CN"/>
    </w:rPr>
  </w:style>
  <w:style w:type="paragraph" w:styleId="877" w:customStyle="1">
    <w:name w:val="PlainText"/>
    <w:basedOn w:val="849"/>
    <w:uiPriority w:val="0"/>
    <w:qFormat/>
    <w:pPr>
      <w:jc w:val="left"/>
      <w:widowControl/>
    </w:pPr>
    <w:rPr>
      <w:rFonts w:ascii="宋体" w:hAnsi="Courier New"/>
      <w:szCs w:val="22"/>
    </w:rPr>
  </w:style>
  <w:style w:type="character" w:styleId="878" w:customStyle="1">
    <w:name w:val="NormalCharacter"/>
    <w:uiPriority w:val="0"/>
    <w:qFormat/>
  </w:style>
  <w:style w:type="paragraph" w:styleId="879" w:customStyle="1">
    <w:name w:val="普通正文"/>
    <w:basedOn w:val="849"/>
    <w:uiPriority w:val="99"/>
    <w:qFormat/>
    <w:pPr>
      <w:ind w:firstLine="480"/>
      <w:jc w:val="left"/>
      <w:spacing w:before="120" w:after="120" w:line="360" w:lineRule="auto"/>
    </w:pPr>
    <w:rPr>
      <w:rFonts w:ascii="Arial" w:hAnsi="Arial"/>
      <w:sz w:val="24"/>
    </w:rPr>
  </w:style>
  <w:style w:type="paragraph" w:styleId="880" w:customStyle="1">
    <w:name w:val="文本块1"/>
    <w:basedOn w:val="849"/>
    <w:uiPriority w:val="99"/>
    <w:qFormat/>
    <w:pPr>
      <w:ind w:left="1440" w:right="1440"/>
      <w:spacing w:after="120"/>
      <w:tabs>
        <w:tab w:val="left" w:pos="9000" w:leader="none"/>
      </w:tabs>
    </w:pPr>
  </w:style>
  <w:style w:type="paragraph" w:styleId="881" w:customStyle="1">
    <w:name w:val="正文空2格  1."/>
    <w:basedOn w:val="849"/>
    <w:uiPriority w:val="0"/>
    <w:qFormat/>
    <w:pPr>
      <w:ind w:firstLine="480"/>
    </w:pPr>
    <w:rPr>
      <w:rFonts w:cs="宋体"/>
      <w:szCs w:val="20"/>
    </w:rPr>
  </w:style>
  <w:style w:type="paragraph" w:styleId="882" w:customStyle="1">
    <w:name w:val="列出段落3"/>
    <w:basedOn w:val="849"/>
    <w:uiPriority w:val="0"/>
    <w:qFormat/>
    <w:pPr>
      <w:ind w:firstLine="420"/>
    </w:pPr>
    <w:rPr>
      <w:szCs w:val="20"/>
    </w:rPr>
  </w:style>
  <w:style w:type="paragraph" w:styleId="883" w:customStyle="1">
    <w:name w:val="纯文本1"/>
    <w:basedOn w:val="849"/>
    <w:uiPriority w:val="0"/>
    <w:qFormat/>
    <w:rPr>
      <w:rFonts w:ascii="宋体" w:hAnsi="Courier New" w:eastAsia="楷体_GB2312" w:cs="Times New Roman"/>
      <w:sz w:val="28"/>
    </w:rPr>
  </w:style>
  <w:style w:type="paragraph" w:styleId="884" w:customStyle="1">
    <w:name w:val="+正文"/>
    <w:basedOn w:val="849"/>
    <w:uiPriority w:val="0"/>
    <w:qFormat/>
    <w:pPr>
      <w:ind w:firstLine="200"/>
      <w:spacing w:line="360" w:lineRule="auto"/>
    </w:pPr>
    <w:rPr>
      <w:sz w:val="24"/>
    </w:rPr>
  </w:style>
  <w:style w:type="paragraph" w:styleId="885" w:customStyle="1">
    <w:name w:val="_Style 1"/>
    <w:basedOn w:val="849"/>
    <w:uiPriority w:val="34"/>
    <w:qFormat/>
    <w:pPr>
      <w:ind w:firstLine="420"/>
    </w:pPr>
  </w:style>
  <w:style w:type="table" w:styleId="886" w:customStyle="1">
    <w:name w:val="Table Normal"/>
    <w:uiPriority w:val="0"/>
    <w:unhideWhenUsed/>
    <w:qFormat/>
    <w:tblPr>
      <w:tblCellMar>
        <w:left w:w="0" w:type="dxa"/>
        <w:top w:w="0" w:type="dxa"/>
        <w:right w:w="0" w:type="dxa"/>
        <w:bottom w:w="0" w:type="dxa"/>
      </w:tblCellMar>
    </w:tblPr>
  </w:style>
  <w:style w:type="paragraph" w:styleId="88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AE18704-FBB8-49ED-8F96-DB5AB9E1E8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王伟</cp:lastModifiedBy>
  <cp:revision>4</cp:revision>
  <dcterms:created xsi:type="dcterms:W3CDTF">2025-01-23T08:05:00Z</dcterms:created>
  <dcterms:modified xsi:type="dcterms:W3CDTF">2026-05-28T08:11:34Z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39773F380CD94E1D99145B9569C4B2DF_13</vt:lpwstr>
  </property>
  <property fmtid="{D5CDD505-2E9C-101B-9397-08002B2CF9AE}" pid="4" name="KSOTemplateDocerSaveRecord">
    <vt:lpwstr>eyJoZGlkIjoiOWM3ZjgyZWI3YTBmYjAwNGQwNDQzZDUyNDIzMzA0ZWYiLCJ1c2VySWQiOiIxNzM0NDIxMTMzIn0=</vt:lpwstr>
  </property>
</Properties>
</file>